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3"/>
        <w:bidi w:val="0"/>
        <w:rPr>
          <w:rFonts w:hint="eastAsia" w:ascii="方正小标宋_GBK" w:hAnsi="方正小标宋_GBK" w:eastAsia="方正小标宋_GBK" w:cs="方正小标宋_GBK"/>
          <w:szCs w:val="44"/>
        </w:rPr>
      </w:pPr>
      <w:r>
        <w:rPr>
          <w:rFonts w:hint="eastAsia"/>
        </w:rPr>
        <w:t>贵州省陆生野生动物造成</w:t>
      </w:r>
      <w:r>
        <w:rPr>
          <w:rFonts w:hint="eastAsia"/>
        </w:rPr>
        <w:br w:type="textWrapping"/>
      </w:r>
      <w:r>
        <w:rPr>
          <w:rFonts w:hint="eastAsia"/>
        </w:rPr>
        <w:t>人身财产损害补偿办法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公民、法人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其他组织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保护陆生野生动物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造成人身伤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</w:rPr>
        <w:t>、财产损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失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享有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取得政府补偿的权利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，根据《中华人民共和国野生动物保护法》《中华人民共和国陆生野生动物保护实施条例》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等法律、法规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，结合本省实际，制定本办法。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本办法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所称陆生野生动物，是指依法受保护的珍贵、濒危、有重要生态、科学、社会价值的陆生野生动物。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在本省行政区域内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发生的陆生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野生动物造成人身伤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</w:rPr>
        <w:t>及财产损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失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补偿工作，适用本办法。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县级以上林业主管部门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陆生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野生动物造成人身伤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</w:rPr>
        <w:t>及财产损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失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补偿的有关工作。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乡（镇）人民政府或街道办事处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好陆生野生动物造成损害的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，村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民委员会配合做好相关工作。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各类自然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、城市公园等管理机构负责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、城市公园范围内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陆生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野生动物造成人身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</w:rPr>
        <w:t>及财产损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失</w:t>
      </w:r>
      <w:r>
        <w:rPr>
          <w:rFonts w:hint="eastAsia" w:ascii="仿宋_GB2312" w:hAnsi="仿宋_GB2312" w:eastAsia="仿宋_GB2312" w:cs="仿宋_GB2312"/>
          <w:sz w:val="32"/>
          <w:szCs w:val="32"/>
        </w:rPr>
        <w:t>的调查、核实和补偿工作。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应当按照现行财政体制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陆生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野生动物造成人身财产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损害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补偿费用纳入同级财政预算。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鼓励各级政府推动保险机构开展陆生野生动物造成人身财产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损害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政策性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条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陆生野生动物造成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人身财产损害，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符合下列情形之一的，</w:t>
      </w:r>
      <w:r>
        <w:rPr>
          <w:rFonts w:hint="eastAsia" w:ascii="仿宋_GB2312" w:hAnsi="仿宋_GB2312" w:eastAsia="仿宋_GB2312"/>
          <w:sz w:val="32"/>
          <w:highlight w:val="yellow"/>
          <w:lang w:val="zh-CN"/>
        </w:rPr>
        <w:t>受害人有依照本办法取得政府补偿的权利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（一）造成公民身体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或者死亡的；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（二）对公民、法人和组织合法养殖的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及其他养殖物造成伤亡的；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（三）对在依法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承包的土地上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种植的农作物、经济作物、经济林木及其他种植物造成损毁的；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（四）对合法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财产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造成损毁的；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县级以上林业主管部门依法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认定的其他情形。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陆生野生动物造成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人身财产损害，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</w:t>
      </w:r>
      <w:r>
        <w:rPr>
          <w:rFonts w:hint="eastAsia" w:ascii="仿宋_GB2312" w:hAnsi="仿宋_GB2312" w:eastAsia="仿宋_GB2312"/>
          <w:sz w:val="32"/>
          <w:lang w:val="zh-CN"/>
        </w:rPr>
        <w:t>政府不承担补偿责任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（一）主动攻击或者故意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伤害陆生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野生动物，造成人身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</w:rPr>
        <w:t>和财产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违规饲喂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挑逗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陆生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野生动物，造成人身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</w:rPr>
        <w:t>和财产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（三）非法狩猎，造成人身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</w:rPr>
        <w:t>和财产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县级以上林业主管部门依法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认定的不予补偿的其他情形。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人工繁育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、运输的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陆生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野生动物逃逸造成人身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和财产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损失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的，由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人工繁育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、运输单位或者个人依法承担民事责任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八条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陆生野生动物造成人身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伤害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的，补偿标准按照下列规定计算：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医疗救治费由政府进行全额补偿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医疗救治期间的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误工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损失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</w:rPr>
        <w:t>所在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就业人员日平均工资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算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实际误工天数根据村（居）民委员会和乡（镇）级以上医疗机构出具的有效证明确定。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）根据受害人丧失劳动能力程度或者伤残等级，残疾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偿金为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上年度贵州省城镇单位就业人员年平均工资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的1至10倍。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）造成死亡的，丧葬补偿金为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上年度贵州省城镇居民人均可支配收入的2倍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；死亡补偿金为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上年度贵州省城镇单位就业人员年平均工资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的10倍。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条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陆生野生动物造成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财产损害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的，补偿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按照下列规定计算：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畜禽、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特种养殖动物受伤的，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所在县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0%进行补偿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造成畜禽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特种养殖动物死亡的，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所在县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0%进行补偿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）造成农作物、经济作物、经济林木损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的以受害人实际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受损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面积计算补偿金；按照核实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损害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量和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所在县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上年度该类农作物或者经济林木的市场平均价格计算，补偿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损害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）造成合法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产损毁的，可维修的按照受害人所在县上一年度平均维修成本市场价的70%予以补偿。不可维修的，按照受害人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所在县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上一年度平均市场价的50%予以补偿。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陆生野生动物造成公民人身意外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伤亡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依法应予补偿的，自受害人治疗出院之日或者死亡之日起30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日内，或劳动力鉴定单位出具劳动力鉴定结论之日起30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损害发生地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乡（镇）人民政府或街道办事处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</w:rPr>
        <w:t>条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陆生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野生动物造成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伤亡、农作物、经济作物、经济林木损毁或者造成合法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财产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损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的，受害人在得知财产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损害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之日起30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日内，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损害发生所在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乡（镇）人民政府或街道办事处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提出补偿申请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乡（镇）人民政府或街道办事处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接到补偿申请后，应当安排调查人员进行现场调查和核实，在10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日内完成调查核实工作，并出具同意补偿或不同意补偿的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初步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处理意见。调查核实工作必须客观、公正、准确。现场调查核实人员不得少于2人。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乡（镇）人民政府或街道办事处完成调查核实后，应当将调查结果和初步处理意见在损害行为发生地所在的村（居）民委员会进行公示，公示时间为7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书面告知申请人。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公示期内，收到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公示内容异议的，乡（镇）人民政府或街道办事处应在7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日之内完成调查核实，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属实的，退回补偿申请，并在7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日内书面告知申请人；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不属实的，应当在7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日之内将调查核实结果告知异议提出单位或个人，并继续办理补偿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申请人、相关权益人对乡（镇）人民政府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街道办事处处理意见有异议的，可依法向县级林业主管部门申请复核。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公示期满，对公示内容无异议或者异议内容不属实的，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乡（镇）人民政府或街道办事处应当将申请材料和贵州省陆生野生动物现场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调查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核实登记表、调查笔录、初步处理意见等材料提交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县级林业主管部门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乡（镇）人民政府或街道办事处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完成调查工作后，应将初步处理意见提交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县级林业主管部门，县级林业主管部门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作出补偿或者不补偿决定。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情况复杂、损害严重的，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作出补偿或者不补偿决定，并于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日内书面告知申请人。县级财政主管部门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应当根据补偿决定，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及时将补偿资金一次性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全额</w:t>
      </w:r>
      <w:r>
        <w:rPr>
          <w:rFonts w:hint="eastAsia" w:ascii="仿宋_GB2312" w:hAnsi="仿宋_GB2312" w:eastAsia="仿宋_GB2312" w:cs="仿宋_GB2312"/>
          <w:sz w:val="32"/>
          <w:szCs w:val="32"/>
        </w:rPr>
        <w:t>拨付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申请人弄虚作假、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骗</w:t>
      </w:r>
      <w:r>
        <w:rPr>
          <w:rFonts w:hint="eastAsia" w:ascii="仿宋_GB2312" w:hAnsi="仿宋_GB2312" w:eastAsia="仿宋_GB2312" w:cs="仿宋_GB2312"/>
          <w:sz w:val="32"/>
          <w:szCs w:val="32"/>
        </w:rPr>
        <w:t>取补偿费的，由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作出补偿决定的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林业主管部门责令退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</w:t>
      </w:r>
      <w:r>
        <w:rPr>
          <w:rFonts w:hint="eastAsia" w:ascii="仿宋_GB2312" w:hAnsi="仿宋_GB2312" w:eastAsia="仿宋_GB2312" w:cs="仿宋_GB2312"/>
          <w:sz w:val="32"/>
          <w:szCs w:val="32"/>
        </w:rPr>
        <w:t>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第十六条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DFB32"/>
    <w:multiLevelType w:val="singleLevel"/>
    <w:tmpl w:val="5EBDFB32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OTc5ZWQwNGM0MWY1YjIyZTA4OTY5MTE0ZDA5ZWYifQ=="/>
  </w:docVars>
  <w:rsids>
    <w:rsidRoot w:val="435A0E61"/>
    <w:rsid w:val="04AD4E4E"/>
    <w:rsid w:val="060935DF"/>
    <w:rsid w:val="1CEF7C59"/>
    <w:rsid w:val="1D4E0B06"/>
    <w:rsid w:val="2BBF18BC"/>
    <w:rsid w:val="35B74814"/>
    <w:rsid w:val="3AD44745"/>
    <w:rsid w:val="3CE07EAE"/>
    <w:rsid w:val="435A0E61"/>
    <w:rsid w:val="4961468D"/>
    <w:rsid w:val="54811534"/>
    <w:rsid w:val="5C58586E"/>
    <w:rsid w:val="627A0749"/>
    <w:rsid w:val="642B20BF"/>
    <w:rsid w:val="71876505"/>
    <w:rsid w:val="77BC4801"/>
    <w:rsid w:val="7BDC3D14"/>
    <w:rsid w:val="7F91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72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atLeast"/>
      <w:ind w:firstLine="880" w:firstLineChars="200"/>
      <w:outlineLvl w:val="1"/>
    </w:pPr>
    <w:rPr>
      <w:rFonts w:ascii="Arial" w:hAnsi="Arial" w:eastAsia="黑体" w:cs="黑体"/>
      <w:sz w:val="32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880" w:firstLineChars="200"/>
      <w:outlineLvl w:val="2"/>
    </w:pPr>
    <w:rPr>
      <w:rFonts w:ascii="Calibri" w:hAnsi="Calibri" w:eastAsia="楷体_GB2312" w:cs="黑体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bidi w:val="0"/>
      <w:spacing w:before="100" w:after="100" w:line="240" w:lineRule="auto"/>
      <w:ind w:left="0" w:right="0" w:firstLine="0"/>
      <w:jc w:val="left"/>
      <w:textAlignment w:val="baseline"/>
    </w:pPr>
    <w:rPr>
      <w:rFonts w:ascii="Calibri" w:hAnsi="Calibri" w:eastAsia="Calibri" w:cs="Times New Roman"/>
      <w:color w:val="000000"/>
      <w:kern w:val="0"/>
      <w:position w:val="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2200</Words>
  <Characters>2217</Characters>
  <Lines>0</Lines>
  <Paragraphs>0</Paragraphs>
  <TotalTime>266</TotalTime>
  <ScaleCrop>false</ScaleCrop>
  <LinksUpToDate>false</LinksUpToDate>
  <CharactersWithSpaces>2230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2021-01-28T02:22:00Z</dcterms:created>
  <dc:creator>野保处公文收发员</dc:creator>
  <cp:lastModifiedBy>1494</cp:lastModifiedBy>
  <dcterms:modified xsi:type="dcterms:W3CDTF">2022-10-12T07:37:57Z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7DEED3C8A0D44672B44E379B3D3860AC</vt:lpwstr>
  </property>
</Properties>
</file>