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pStyle w:val="3"/>
        <w:bidi w:val="0"/>
        <w:rPr>
          <w:rFonts w:hint="eastAsia" w:ascii="方正小标宋_GBK" w:hAnsi="方正小标宋_GBK" w:eastAsia="方正小标宋_GBK" w:cs="方正小标宋_GBK"/>
          <w:szCs w:val="44"/>
        </w:rPr>
      </w:pPr>
      <w:r>
        <w:rPr>
          <w:rFonts w:hint="eastAsia"/>
        </w:rPr>
        <w:t>贵州省陆生野生动物造成</w:t>
      </w:r>
      <w:r>
        <w:rPr>
          <w:rFonts w:hint="eastAsia"/>
        </w:rPr>
        <w:br w:type="textWrapping"/>
      </w:r>
      <w:r>
        <w:rPr>
          <w:rFonts w:hint="eastAsia"/>
        </w:rPr>
        <w:t>人身财产损害补偿办法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0" w:firstLineChars="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公民、法人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其他组织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保护陆生野生动物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造成人身伤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害</w:t>
      </w:r>
      <w:r>
        <w:rPr>
          <w:rFonts w:hint="eastAsia" w:ascii="仿宋_GB2312" w:hAnsi="仿宋_GB2312" w:eastAsia="仿宋_GB2312" w:cs="仿宋_GB2312"/>
          <w:sz w:val="32"/>
          <w:szCs w:val="32"/>
        </w:rPr>
        <w:t>、财产损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失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享有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依法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取得政府补偿的权利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，根据《中华人民共和国野生动物保护法》《中华人民共和国陆生野生动物保护实施条例》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等法律、法规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，结合本省实际，制定本办法。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本办法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lang w:eastAsia="zh-CN"/>
        </w:rPr>
        <w:t>所称陆生野生动物，是指依法受保护的珍贵、濒危、有重要生态、科学、社会价值的陆生野生动物。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在本省行政区域内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发生的陆生</w:t>
      </w:r>
      <w:r>
        <w:rPr>
          <w:rFonts w:hint="eastAsia" w:ascii="仿宋_GB2312" w:hAnsi="仿宋_GB2312" w:eastAsia="仿宋_GB2312" w:cs="仿宋_GB2312"/>
          <w:sz w:val="32"/>
          <w:szCs w:val="32"/>
        </w:rPr>
        <w:t>野生动物造成人身伤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害</w:t>
      </w:r>
      <w:r>
        <w:rPr>
          <w:rFonts w:hint="eastAsia" w:ascii="仿宋_GB2312" w:hAnsi="仿宋_GB2312" w:eastAsia="仿宋_GB2312" w:cs="仿宋_GB2312"/>
          <w:sz w:val="32"/>
          <w:szCs w:val="32"/>
        </w:rPr>
        <w:t>及财产损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失</w:t>
      </w:r>
      <w:r>
        <w:rPr>
          <w:rFonts w:hint="eastAsia" w:ascii="仿宋_GB2312" w:hAnsi="仿宋_GB2312" w:eastAsia="仿宋_GB2312" w:cs="仿宋_GB2312"/>
          <w:sz w:val="32"/>
          <w:szCs w:val="32"/>
        </w:rPr>
        <w:t>补偿工作，适用本办法。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县级以上林业主管部门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陆生</w:t>
      </w:r>
      <w:r>
        <w:rPr>
          <w:rFonts w:hint="eastAsia" w:ascii="仿宋_GB2312" w:hAnsi="仿宋_GB2312" w:eastAsia="仿宋_GB2312" w:cs="仿宋_GB2312"/>
          <w:sz w:val="32"/>
          <w:szCs w:val="32"/>
        </w:rPr>
        <w:t>野生动物造成人身伤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害</w:t>
      </w:r>
      <w:r>
        <w:rPr>
          <w:rFonts w:hint="eastAsia" w:ascii="仿宋_GB2312" w:hAnsi="仿宋_GB2312" w:eastAsia="仿宋_GB2312" w:cs="仿宋_GB2312"/>
          <w:sz w:val="32"/>
          <w:szCs w:val="32"/>
        </w:rPr>
        <w:t>及财产损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失</w:t>
      </w:r>
      <w:r>
        <w:rPr>
          <w:rFonts w:hint="eastAsia" w:ascii="仿宋_GB2312" w:hAnsi="仿宋_GB2312" w:eastAsia="仿宋_GB2312" w:cs="仿宋_GB2312"/>
          <w:sz w:val="32"/>
          <w:szCs w:val="32"/>
        </w:rPr>
        <w:t>补偿的有关工作。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lang w:eastAsia="zh-CN"/>
        </w:rPr>
        <w:t>乡（镇）人民政府或街道办事处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做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好陆生野生动物造成损害的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  <w:lang w:eastAsia="zh-CN"/>
        </w:rPr>
        <w:t>调查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yellow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，村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居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民委员会配合做好相关工作。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各类自然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保护区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、城市公园等管理机构负责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协助</w:t>
      </w:r>
      <w:r>
        <w:rPr>
          <w:rFonts w:hint="eastAsia" w:ascii="仿宋_GB2312" w:hAnsi="仿宋_GB2312" w:eastAsia="仿宋_GB2312" w:cs="仿宋_GB2312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保护区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、城市公园范围内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陆生</w:t>
      </w:r>
      <w:r>
        <w:rPr>
          <w:rFonts w:hint="eastAsia" w:ascii="仿宋_GB2312" w:hAnsi="仿宋_GB2312" w:eastAsia="仿宋_GB2312" w:cs="仿宋_GB2312"/>
          <w:sz w:val="32"/>
          <w:szCs w:val="32"/>
        </w:rPr>
        <w:t>野生动物造成人身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伤害</w:t>
      </w:r>
      <w:r>
        <w:rPr>
          <w:rFonts w:hint="eastAsia" w:ascii="仿宋_GB2312" w:hAnsi="仿宋_GB2312" w:eastAsia="仿宋_GB2312" w:cs="仿宋_GB2312"/>
          <w:sz w:val="32"/>
          <w:szCs w:val="32"/>
        </w:rPr>
        <w:t>及财产损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失</w:t>
      </w:r>
      <w:r>
        <w:rPr>
          <w:rFonts w:hint="eastAsia" w:ascii="仿宋_GB2312" w:hAnsi="仿宋_GB2312" w:eastAsia="仿宋_GB2312" w:cs="仿宋_GB2312"/>
          <w:sz w:val="32"/>
          <w:szCs w:val="32"/>
        </w:rPr>
        <w:t>的调查、核实和补偿工作。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第五条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应当按照现行财政体制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陆生</w:t>
      </w:r>
      <w:r>
        <w:rPr>
          <w:rFonts w:hint="eastAsia" w:ascii="仿宋_GB2312" w:hAnsi="仿宋_GB2312" w:eastAsia="仿宋_GB2312" w:cs="仿宋_GB2312"/>
          <w:sz w:val="32"/>
          <w:szCs w:val="32"/>
        </w:rPr>
        <w:t>野生动物造成人身财产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损害</w:t>
      </w:r>
      <w:r>
        <w:rPr>
          <w:rFonts w:hint="eastAsia" w:ascii="仿宋_GB2312" w:hAnsi="仿宋_GB2312" w:eastAsia="仿宋_GB2312" w:cs="仿宋_GB2312"/>
          <w:sz w:val="32"/>
          <w:szCs w:val="32"/>
        </w:rPr>
        <w:t>补偿费用纳入同级财政预算。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鼓励各级政府推动保险机构开展陆生野生动物造成人身财产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损害</w:t>
      </w:r>
      <w:r>
        <w:rPr>
          <w:rFonts w:hint="eastAsia" w:ascii="仿宋_GB2312" w:hAnsi="仿宋_GB2312" w:eastAsia="仿宋_GB2312" w:cs="仿宋_GB2312"/>
          <w:sz w:val="32"/>
          <w:szCs w:val="32"/>
        </w:rPr>
        <w:t>赔偿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政策性</w:t>
      </w:r>
      <w:r>
        <w:rPr>
          <w:rFonts w:hint="eastAsia" w:ascii="仿宋_GB2312" w:hAnsi="仿宋_GB2312" w:eastAsia="仿宋_GB2312" w:cs="仿宋_GB2312"/>
          <w:sz w:val="32"/>
          <w:szCs w:val="32"/>
        </w:rPr>
        <w:t>保险业务。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yellow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yellow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yellow"/>
        </w:rPr>
        <w:t>条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陆生野生动物造成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人身财产损害，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符合下列情形之一的，</w:t>
      </w:r>
      <w:r>
        <w:rPr>
          <w:rFonts w:hint="eastAsia" w:ascii="仿宋_GB2312" w:hAnsi="仿宋_GB2312" w:eastAsia="仿宋_GB2312"/>
          <w:sz w:val="32"/>
          <w:highlight w:val="yellow"/>
          <w:lang w:val="zh-CN"/>
        </w:rPr>
        <w:t>受害人有依照本办法取得政府补偿的权利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（一）造成公民身体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伤害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或者死亡的；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（二）对公民、法人和组织合法养殖的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畜禽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及其他养殖物造成伤亡的；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（三）对在依法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承包的土地上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种植的农作物、经济作物、经济林木及其他种植物造成损毁的；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（四）对合法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财产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造成损毁的；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县级以上林业主管部门依法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认定的其他情形。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陆生野生动物造成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人身财产损害，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有下列情形之一的，</w:t>
      </w:r>
      <w:r>
        <w:rPr>
          <w:rFonts w:hint="eastAsia" w:ascii="仿宋_GB2312" w:hAnsi="仿宋_GB2312" w:eastAsia="仿宋_GB2312"/>
          <w:sz w:val="32"/>
          <w:lang w:val="zh-CN"/>
        </w:rPr>
        <w:t>政府不承担补偿责任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（一）主动攻击或者故意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伤害陆生</w:t>
      </w:r>
      <w:r>
        <w:rPr>
          <w:rFonts w:hint="eastAsia" w:ascii="仿宋_GB2312" w:hAnsi="仿宋_GB2312" w:eastAsia="仿宋_GB2312" w:cs="仿宋_GB2312"/>
          <w:sz w:val="32"/>
          <w:szCs w:val="32"/>
        </w:rPr>
        <w:t>野生动物，造成人身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伤害</w:t>
      </w:r>
      <w:r>
        <w:rPr>
          <w:rFonts w:hint="eastAsia" w:ascii="仿宋_GB2312" w:hAnsi="仿宋_GB2312" w:eastAsia="仿宋_GB2312" w:cs="仿宋_GB2312"/>
          <w:sz w:val="32"/>
          <w:szCs w:val="32"/>
        </w:rPr>
        <w:t>和财产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损失</w:t>
      </w:r>
      <w:r>
        <w:rPr>
          <w:rFonts w:hint="eastAsia" w:ascii="仿宋_GB2312" w:hAnsi="仿宋_GB2312" w:eastAsia="仿宋_GB2312" w:cs="仿宋_GB2312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违规饲喂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挑逗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陆生</w:t>
      </w:r>
      <w:r>
        <w:rPr>
          <w:rFonts w:hint="eastAsia" w:ascii="仿宋_GB2312" w:hAnsi="仿宋_GB2312" w:eastAsia="仿宋_GB2312" w:cs="仿宋_GB2312"/>
          <w:sz w:val="32"/>
          <w:szCs w:val="32"/>
        </w:rPr>
        <w:t>野生动物，造成人身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伤害</w:t>
      </w:r>
      <w:r>
        <w:rPr>
          <w:rFonts w:hint="eastAsia" w:ascii="仿宋_GB2312" w:hAnsi="仿宋_GB2312" w:eastAsia="仿宋_GB2312" w:cs="仿宋_GB2312"/>
          <w:sz w:val="32"/>
          <w:szCs w:val="32"/>
        </w:rPr>
        <w:t>和财产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损失</w:t>
      </w:r>
      <w:r>
        <w:rPr>
          <w:rFonts w:hint="eastAsia" w:ascii="仿宋_GB2312" w:hAnsi="仿宋_GB2312" w:eastAsia="仿宋_GB2312" w:cs="仿宋_GB2312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（三）非法狩猎，造成人身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伤害</w:t>
      </w:r>
      <w:r>
        <w:rPr>
          <w:rFonts w:hint="eastAsia" w:ascii="仿宋_GB2312" w:hAnsi="仿宋_GB2312" w:eastAsia="仿宋_GB2312" w:cs="仿宋_GB2312"/>
          <w:sz w:val="32"/>
          <w:szCs w:val="32"/>
        </w:rPr>
        <w:t>和财产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损失</w:t>
      </w:r>
      <w:r>
        <w:rPr>
          <w:rFonts w:hint="eastAsia" w:ascii="仿宋_GB2312" w:hAnsi="仿宋_GB2312" w:eastAsia="仿宋_GB2312" w:cs="仿宋_GB2312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县级以上林业主管部门依法</w:t>
      </w:r>
      <w:r>
        <w:rPr>
          <w:rFonts w:hint="eastAsia" w:ascii="仿宋_GB2312" w:hAnsi="仿宋_GB2312" w:eastAsia="仿宋_GB2312" w:cs="仿宋_GB2312"/>
          <w:sz w:val="32"/>
          <w:szCs w:val="32"/>
        </w:rPr>
        <w:t>认定的不予补偿的其他情形。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人工繁育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、运输的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陆生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野生动物逃逸造成人身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伤害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和财产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损失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的，由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人工繁育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、运输单位或者个人依法承担民事责任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yellow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yellow"/>
          <w:lang w:val="en-US" w:eastAsia="zh-CN"/>
        </w:rPr>
        <w:t>八条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陆生野生动物造成人身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伤害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的，补偿标准按照下列规定计算：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医疗救治费由政府进行全额补偿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医疗救治期间的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误工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损失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none"/>
        </w:rPr>
        <w:t>所在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none"/>
        </w:rPr>
        <w:t>上年度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就业人员日平均工资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u w:val="none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算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实际误工天数根据村（居）民委员会和乡（镇）级以上医疗机构出具的有效证明确定。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）根据受害人丧失劳动能力程度或者伤残等级，残疾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补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偿金为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上年度贵州省城镇单位就业人员年平均工资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的1至10倍。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）造成死亡的，丧葬补偿金为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上年度贵州省城镇居民人均可支配收入的2倍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；死亡补偿金为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上年度贵州省城镇单位就业人员年平均工资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的10倍。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yellow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yellow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yellow"/>
        </w:rPr>
        <w:t>条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陆生野生动物造成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财产损害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的，补偿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按照下列规定计算：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造成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畜禽、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特种养殖动物受伤的，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所在县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上年度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价格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0%进行补偿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造成畜禽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特种养殖动物死亡的，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所在县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上年度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价格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0%进行补偿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）造成农作物、经济作物、经济林木损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害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的以受害人实际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受损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面积计算补偿金；按照核实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损害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量和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所在县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上年度该类农作物或者经济林木的市场平均价格计算，补偿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损害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的50%。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）造成合法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财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产损毁的，可维修的按照受害人所在县上一年度平均维修成本市场价的70%予以补偿。不可维修的，按照受害人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所在县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上一年度平均市场价的50%予以补偿。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陆生野生动物造成公民人身意外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伤亡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依法应予补偿的，自受害人治疗出院之日或者死亡之日起30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日内，或劳动力鉴定单位出具劳动力鉴定结论之日起30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损害发生地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乡（镇）人民政府或街道办事处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yellow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yellow"/>
          <w:lang w:val="en-US" w:eastAsia="zh-CN"/>
        </w:rPr>
        <w:t>十一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yellow"/>
        </w:rPr>
        <w:t>条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  <w:t>陆生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野生动物造成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畜禽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伤亡、农作物、经济作物、经济林木损毁或者造成合法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财产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损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害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的，受害人在得知财产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损害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之日起30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个工作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日内，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损害发生所在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乡（镇）人民政府或街道办事处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提出补偿申请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乡（镇）人民政府或街道办事处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接到补偿申请后，应当安排调查人员进行现场调查和核实，在10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日内完成调查核实工作，并出具同意补偿或不同意补偿的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初步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处理意见。调查核实工作必须客观、公正、准确。现场调查核实人员不得少于2人。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乡（镇）人民政府或街道办事处完成调查核实后，应当将调查结果和初步处理意见在损害行为发生地所在的村（居）民委员会进行公示，公示时间为7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个工作日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书面告知申请人。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公示期内，收到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公示内容异议的，乡（镇）人民政府或街道办事处应在7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个工作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日之内完成调查核实，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异议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属实的，退回补偿申请，并在7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个工作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日内书面告知申请人；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异议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不属实的，应当在7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个工作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日之内将调查核实结果告知异议提出单位或个人，并继续办理补偿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事宜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申请人、相关权益人对乡（镇）人民政府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街道办事处处理意见有异议的，可依法向县级林业主管部门申请复核。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公示期满，对公示内容无异议或者异议内容不属实的，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乡（镇）人民政府或街道办事处应当将申请材料和贵州省陆生野生动物现场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调查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核实登记表、调查笔录、初步处理意见等材料提交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县级林业主管部门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乡（镇）人民政府或街道办事处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完成调查工作后，应将初步处理意见提交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  <w:t>县级林业主管部门，县级林业主管部门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作出补偿或者不补偿决定。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情况复杂、损害严重的，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林业主管部门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作出补偿或者不补偿决定，并于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日内书面告知申请人。县级财政主管部门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应当根据补偿决定，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及时将补偿资金一次性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全额</w:t>
      </w:r>
      <w:r>
        <w:rPr>
          <w:rFonts w:hint="eastAsia" w:ascii="仿宋_GB2312" w:hAnsi="仿宋_GB2312" w:eastAsia="仿宋_GB2312" w:cs="仿宋_GB2312"/>
          <w:sz w:val="32"/>
          <w:szCs w:val="32"/>
        </w:rPr>
        <w:t>拨付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申请人弄虚作假、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骗</w:t>
      </w:r>
      <w:r>
        <w:rPr>
          <w:rFonts w:hint="eastAsia" w:ascii="仿宋_GB2312" w:hAnsi="仿宋_GB2312" w:eastAsia="仿宋_GB2312" w:cs="仿宋_GB2312"/>
          <w:sz w:val="32"/>
          <w:szCs w:val="32"/>
        </w:rPr>
        <w:t>取补偿费的，由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作出补偿决定的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林业主管部门责令退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</w:t>
      </w:r>
      <w:r>
        <w:rPr>
          <w:rFonts w:hint="eastAsia" w:ascii="仿宋_GB2312" w:hAnsi="仿宋_GB2312" w:eastAsia="仿宋_GB2312" w:cs="仿宋_GB2312"/>
          <w:sz w:val="32"/>
          <w:szCs w:val="32"/>
        </w:rPr>
        <w:t>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firstLine="640" w:firstLineChars="20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第十六条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发布之日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BDFB32"/>
    <w:multiLevelType w:val="singleLevel"/>
    <w:tmpl w:val="5EBDFB32"/>
    <w:lvl w:ilvl="0" w:tentative="0">
      <w:start w:val="1"/>
      <w:numFmt w:val="chineseCounting"/>
      <w:suff w:val="space"/>
      <w:lvlText w:val="第%1条"/>
      <w:lvlJc w:val="left"/>
      <w:rPr>
        <w:rFonts w:hint="eastAsia" w:ascii="黑体" w:hAnsi="黑体" w:eastAsia="黑体" w:cs="黑体"/>
        <w:b w:val="0"/>
        <w:bCs w:val="0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OTc5ZWQwNGM0MWY1YjIyZTA4OTY5MTE0ZDA5ZWYifQ=="/>
  </w:docVars>
  <w:rsids>
    <w:rsidRoot w:val="435A0E61"/>
    <w:rsid w:val="04AD4E4E"/>
    <w:rsid w:val="060935DF"/>
    <w:rsid w:val="1CEF7C59"/>
    <w:rsid w:val="1D4E0B06"/>
    <w:rsid w:val="2BBF18BC"/>
    <w:rsid w:val="35B74814"/>
    <w:rsid w:val="3AD44745"/>
    <w:rsid w:val="3CE07EAE"/>
    <w:rsid w:val="435A0E61"/>
    <w:rsid w:val="4961468D"/>
    <w:rsid w:val="54811534"/>
    <w:rsid w:val="5C58586E"/>
    <w:rsid w:val="627A0749"/>
    <w:rsid w:val="642B20BF"/>
    <w:rsid w:val="71876505"/>
    <w:rsid w:val="77BC4801"/>
    <w:rsid w:val="7BDC3D14"/>
    <w:rsid w:val="7F91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 w:line="720" w:lineRule="exact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atLeast"/>
      <w:ind w:firstLine="880" w:firstLineChars="200"/>
      <w:outlineLvl w:val="1"/>
    </w:pPr>
    <w:rPr>
      <w:rFonts w:ascii="Arial" w:hAnsi="Arial" w:eastAsia="黑体" w:cs="黑体"/>
      <w:sz w:val="32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0" w:lineRule="exact"/>
      <w:ind w:firstLine="880" w:firstLineChars="200"/>
      <w:outlineLvl w:val="2"/>
    </w:pPr>
    <w:rPr>
      <w:rFonts w:ascii="Calibri" w:hAnsi="Calibri" w:eastAsia="楷体_GB2312" w:cs="黑体"/>
      <w:b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widowControl/>
      <w:bidi w:val="0"/>
      <w:spacing w:before="100" w:after="100" w:line="240" w:lineRule="auto"/>
      <w:ind w:left="0" w:right="0" w:firstLine="0"/>
      <w:jc w:val="left"/>
      <w:textAlignment w:val="baseline"/>
    </w:pPr>
    <w:rPr>
      <w:rFonts w:ascii="Calibri" w:hAnsi="Calibri" w:eastAsia="Calibri" w:cs="Times New Roman"/>
      <w:color w:val="000000"/>
      <w:kern w:val="0"/>
      <w:position w:val="0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2200</Words>
  <Characters>2217</Characters>
  <Lines>0</Lines>
  <Paragraphs>0</Paragraphs>
  <TotalTime>266</TotalTime>
  <ScaleCrop>false</ScaleCrop>
  <LinksUpToDate>false</LinksUpToDate>
  <CharactersWithSpaces>2230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2021-01-28T02:22:00Z</dcterms:created>
  <dc:creator>野保处公文收发员</dc:creator>
  <cp:lastModifiedBy>1494</cp:lastModifiedBy>
  <dcterms:modified xsi:type="dcterms:W3CDTF">2022-10-12T07:37:57Z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7DEED3C8A0D44672B44E379B3D3860AC</vt:lpwstr>
  </property>
</Properties>
</file>