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AF145">
      <w:pPr>
        <w:rPr>
          <w:rFonts w:hint="default"/>
          <w:lang w:val="en-US" w:eastAsia="zh-CN"/>
        </w:rPr>
      </w:pPr>
      <w:r>
        <w:rPr>
          <w:rFonts w:hint="eastAsia"/>
          <w:lang w:eastAsia="zh-CN"/>
        </w:rPr>
        <w:t>附件</w:t>
      </w:r>
      <w:r>
        <w:rPr>
          <w:rFonts w:hint="eastAsia"/>
          <w:lang w:val="en-US" w:eastAsia="zh-CN"/>
        </w:rPr>
        <w:t>2</w:t>
      </w:r>
    </w:p>
    <w:p w14:paraId="5CFC3912">
      <w:pPr>
        <w:jc w:val="center"/>
        <w:rPr>
          <w:rFonts w:hint="eastAsia"/>
          <w:b/>
          <w:bCs/>
          <w:sz w:val="40"/>
          <w:szCs w:val="40"/>
          <w:lang w:val="en-US" w:eastAsia="zh-CN"/>
        </w:rPr>
      </w:pPr>
      <w:r>
        <w:rPr>
          <w:rFonts w:hint="eastAsia"/>
          <w:b/>
          <w:bCs/>
          <w:sz w:val="40"/>
          <w:szCs w:val="40"/>
          <w:lang w:val="en-US" w:eastAsia="zh-CN"/>
        </w:rPr>
        <w:t>评审办法及评分标准</w:t>
      </w:r>
    </w:p>
    <w:p w14:paraId="7710214E">
      <w:pPr>
        <w:pStyle w:val="3"/>
        <w:tabs>
          <w:tab w:val="left" w:pos="1985"/>
        </w:tabs>
        <w:spacing w:before="240" w:beforeLines="0" w:after="240" w:afterLines="0"/>
        <w:rPr>
          <w:rFonts w:hint="eastAsia" w:ascii="仿宋" w:hAnsi="仿宋" w:eastAsia="仿宋" w:cs="仿宋"/>
          <w:sz w:val="24"/>
          <w:szCs w:val="24"/>
        </w:rPr>
      </w:pPr>
      <w:bookmarkStart w:id="0" w:name="_Toc407182670"/>
      <w:bookmarkStart w:id="1" w:name="_Toc160549898"/>
      <w:r>
        <w:rPr>
          <w:rFonts w:hint="eastAsia" w:ascii="仿宋" w:hAnsi="仿宋" w:eastAsia="仿宋" w:cs="仿宋"/>
          <w:b/>
          <w:bCs w:val="0"/>
          <w:sz w:val="24"/>
          <w:szCs w:val="24"/>
        </w:rPr>
        <w:t>第一节 评审办法</w:t>
      </w:r>
      <w:bookmarkEnd w:id="0"/>
      <w:bookmarkEnd w:id="1"/>
    </w:p>
    <w:p w14:paraId="58C8E5A4">
      <w:pPr>
        <w:ind w:firstLine="480" w:firstLineChars="200"/>
        <w:rPr>
          <w:rFonts w:hint="eastAsia" w:ascii="仿宋" w:hAnsi="仿宋" w:eastAsia="仿宋" w:cs="仿宋"/>
          <w:sz w:val="24"/>
          <w:szCs w:val="24"/>
        </w:rPr>
      </w:pPr>
      <w:r>
        <w:rPr>
          <w:rFonts w:hint="eastAsia" w:ascii="仿宋" w:hAnsi="仿宋" w:eastAsia="仿宋" w:cs="仿宋"/>
          <w:b/>
          <w:bCs/>
          <w:sz w:val="24"/>
          <w:szCs w:val="24"/>
        </w:rPr>
        <w:t>一、评审办法</w:t>
      </w:r>
      <w:r>
        <w:rPr>
          <w:rFonts w:hint="eastAsia" w:ascii="仿宋" w:hAnsi="仿宋" w:eastAsia="仿宋" w:cs="仿宋"/>
          <w:sz w:val="24"/>
          <w:szCs w:val="24"/>
        </w:rPr>
        <w:t>​</w:t>
      </w:r>
    </w:p>
    <w:p w14:paraId="522C6B0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p>
    <w:p w14:paraId="71133EF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本项目采用</w:t>
      </w:r>
      <w:r>
        <w:rPr>
          <w:rFonts w:hint="eastAsia" w:ascii="仿宋" w:hAnsi="仿宋" w:eastAsia="仿宋" w:cs="仿宋"/>
          <w:b/>
          <w:bCs/>
          <w:sz w:val="24"/>
          <w:szCs w:val="24"/>
        </w:rPr>
        <w:t>综合评分法</w:t>
      </w:r>
      <w:r>
        <w:rPr>
          <w:rFonts w:hint="eastAsia" w:ascii="仿宋" w:hAnsi="仿宋" w:eastAsia="仿宋" w:cs="仿宋"/>
          <w:sz w:val="24"/>
          <w:szCs w:val="24"/>
        </w:rPr>
        <w:t>进行评审。​</w:t>
      </w:r>
    </w:p>
    <w:p w14:paraId="49E0394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p>
    <w:p w14:paraId="4571BB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综合评分法，是指在满足询比采购文件实质性要求（含资格审查、符合性审查）的前提下，评审专家按照询比采购文件中规定的各项评审因素及其分值进行独立评分、综合汇总后，以最终得分从高到低的顺序推荐 1 至 3 家响应人作为中选候选响应人的评审方法。​</w:t>
      </w:r>
    </w:p>
    <w:p w14:paraId="17654D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b/>
          <w:bCs/>
          <w:sz w:val="24"/>
          <w:szCs w:val="24"/>
        </w:rPr>
      </w:pPr>
    </w:p>
    <w:p w14:paraId="76DFA0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二、评分因素​</w:t>
      </w:r>
    </w:p>
    <w:p w14:paraId="139859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p>
    <w:p w14:paraId="18F671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评分的主要因素分为价格因素、技术因素和商务因素，总分值为 100 分，各因素分值占比及核心考核方向如下：  </w:t>
      </w:r>
    </w:p>
    <w:tbl>
      <w:tblPr>
        <w:tblStyle w:val="7"/>
        <w:tblW w:w="8547" w:type="dxa"/>
        <w:tblInd w:w="0" w:type="dxa"/>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153"/>
        <w:gridCol w:w="1387"/>
        <w:gridCol w:w="1935"/>
        <w:gridCol w:w="3072"/>
      </w:tblGrid>
      <w:tr w14:paraId="0F2586F9">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2153" w:type="dxa"/>
            <w:tcBorders>
              <w:top w:val="single" w:color="auto" w:sz="4" w:space="0"/>
              <w:left w:val="single" w:color="auto" w:sz="4" w:space="0"/>
              <w:bottom w:val="single" w:color="auto" w:sz="4" w:space="0"/>
              <w:right w:val="single" w:color="auto" w:sz="4" w:space="0"/>
            </w:tcBorders>
            <w:shd w:val="clear" w:color="auto" w:fill="auto"/>
            <w:tcMar>
              <w:top w:w="135" w:type="dxa"/>
              <w:left w:w="120" w:type="dxa"/>
              <w:bottom w:w="135" w:type="dxa"/>
              <w:right w:w="120" w:type="dxa"/>
            </w:tcMar>
            <w:vAlign w:val="center"/>
          </w:tcPr>
          <w:p w14:paraId="0260A640">
            <w:pPr>
              <w:ind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评分因素</w:t>
            </w:r>
          </w:p>
        </w:tc>
        <w:tc>
          <w:tcPr>
            <w:tcW w:w="1387" w:type="dxa"/>
            <w:tcBorders>
              <w:top w:val="single" w:color="auto" w:sz="4" w:space="0"/>
              <w:left w:val="single" w:color="auto" w:sz="4" w:space="0"/>
              <w:bottom w:val="single" w:color="auto" w:sz="4" w:space="0"/>
              <w:right w:val="single" w:color="auto" w:sz="4" w:space="0"/>
            </w:tcBorders>
            <w:shd w:val="clear" w:color="auto" w:fill="auto"/>
            <w:tcMar>
              <w:top w:w="135" w:type="dxa"/>
              <w:left w:w="120" w:type="dxa"/>
              <w:bottom w:w="135" w:type="dxa"/>
              <w:right w:w="120" w:type="dxa"/>
            </w:tcMar>
            <w:vAlign w:val="center"/>
          </w:tcPr>
          <w:p w14:paraId="55C9C980">
            <w:pPr>
              <w:ind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分值占比</w:t>
            </w:r>
          </w:p>
        </w:tc>
        <w:tc>
          <w:tcPr>
            <w:tcW w:w="1935" w:type="dxa"/>
            <w:tcBorders>
              <w:top w:val="single" w:color="auto" w:sz="4" w:space="0"/>
              <w:left w:val="single" w:color="auto" w:sz="4" w:space="0"/>
              <w:bottom w:val="single" w:color="auto" w:sz="4" w:space="0"/>
              <w:right w:val="single" w:color="auto" w:sz="4" w:space="0"/>
            </w:tcBorders>
            <w:shd w:val="clear" w:color="auto" w:fill="auto"/>
            <w:tcMar>
              <w:top w:w="135" w:type="dxa"/>
              <w:left w:w="120" w:type="dxa"/>
              <w:bottom w:w="135" w:type="dxa"/>
              <w:right w:w="120" w:type="dxa"/>
            </w:tcMar>
            <w:vAlign w:val="center"/>
          </w:tcPr>
          <w:p w14:paraId="3FB61B48">
            <w:pPr>
              <w:ind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具体分值</w:t>
            </w:r>
          </w:p>
        </w:tc>
        <w:tc>
          <w:tcPr>
            <w:tcW w:w="3072" w:type="dxa"/>
            <w:tcBorders>
              <w:top w:val="single" w:color="auto" w:sz="4" w:space="0"/>
              <w:left w:val="single" w:color="auto" w:sz="4" w:space="0"/>
              <w:bottom w:val="single" w:color="auto" w:sz="4" w:space="0"/>
              <w:right w:val="single" w:color="auto" w:sz="4" w:space="0"/>
            </w:tcBorders>
            <w:shd w:val="clear" w:color="auto" w:fill="auto"/>
            <w:tcMar>
              <w:top w:w="135" w:type="dxa"/>
              <w:left w:w="120" w:type="dxa"/>
              <w:bottom w:w="135" w:type="dxa"/>
              <w:right w:w="120" w:type="dxa"/>
            </w:tcMar>
            <w:vAlign w:val="center"/>
          </w:tcPr>
          <w:p w14:paraId="7B782E6E">
            <w:pPr>
              <w:ind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核心考核方向</w:t>
            </w:r>
          </w:p>
        </w:tc>
      </w:tr>
      <w:tr w14:paraId="7B8F581B">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2153" w:type="dxa"/>
            <w:tcBorders>
              <w:top w:val="single" w:color="auto" w:sz="4" w:space="0"/>
              <w:left w:val="single" w:color="auto" w:sz="4" w:space="0"/>
              <w:bottom w:val="single" w:color="auto" w:sz="4" w:space="0"/>
              <w:right w:val="single" w:color="auto" w:sz="4" w:space="0"/>
            </w:tcBorders>
            <w:shd w:val="clear" w:color="auto" w:fill="auto"/>
            <w:tcMar>
              <w:top w:w="135" w:type="dxa"/>
              <w:left w:w="120" w:type="dxa"/>
              <w:bottom w:w="135" w:type="dxa"/>
              <w:right w:w="120" w:type="dxa"/>
            </w:tcMar>
            <w:vAlign w:val="center"/>
          </w:tcPr>
          <w:p w14:paraId="5FEEB2A8">
            <w:pPr>
              <w:ind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价格因素（报价分）</w:t>
            </w:r>
          </w:p>
        </w:tc>
        <w:tc>
          <w:tcPr>
            <w:tcW w:w="1387" w:type="dxa"/>
            <w:tcBorders>
              <w:top w:val="single" w:color="auto" w:sz="4" w:space="0"/>
              <w:left w:val="single" w:color="auto" w:sz="4" w:space="0"/>
              <w:bottom w:val="single" w:color="auto" w:sz="4" w:space="0"/>
              <w:right w:val="single" w:color="auto" w:sz="4" w:space="0"/>
            </w:tcBorders>
            <w:shd w:val="clear" w:color="auto" w:fill="auto"/>
            <w:tcMar>
              <w:top w:w="135" w:type="dxa"/>
              <w:left w:w="120" w:type="dxa"/>
              <w:bottom w:w="135" w:type="dxa"/>
              <w:right w:w="120" w:type="dxa"/>
            </w:tcMar>
            <w:vAlign w:val="center"/>
          </w:tcPr>
          <w:p w14:paraId="0F9595C4">
            <w:pPr>
              <w:ind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p>
        </w:tc>
        <w:tc>
          <w:tcPr>
            <w:tcW w:w="1935" w:type="dxa"/>
            <w:tcBorders>
              <w:top w:val="single" w:color="auto" w:sz="4" w:space="0"/>
              <w:left w:val="single" w:color="auto" w:sz="4" w:space="0"/>
              <w:bottom w:val="single" w:color="auto" w:sz="4" w:space="0"/>
              <w:right w:val="single" w:color="auto" w:sz="4" w:space="0"/>
            </w:tcBorders>
            <w:shd w:val="clear" w:color="auto" w:fill="auto"/>
            <w:tcMar>
              <w:top w:w="135" w:type="dxa"/>
              <w:left w:w="120" w:type="dxa"/>
              <w:bottom w:w="135" w:type="dxa"/>
              <w:right w:w="120" w:type="dxa"/>
            </w:tcMar>
            <w:vAlign w:val="center"/>
          </w:tcPr>
          <w:p w14:paraId="4CB1FBEA">
            <w:pPr>
              <w:ind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10 分</w:t>
            </w:r>
          </w:p>
        </w:tc>
        <w:tc>
          <w:tcPr>
            <w:tcW w:w="3072" w:type="dxa"/>
            <w:tcBorders>
              <w:top w:val="single" w:color="auto" w:sz="4" w:space="0"/>
              <w:left w:val="single" w:color="auto" w:sz="4" w:space="0"/>
              <w:bottom w:val="single" w:color="auto" w:sz="4" w:space="0"/>
              <w:right w:val="single" w:color="auto" w:sz="4" w:space="0"/>
            </w:tcBorders>
            <w:shd w:val="clear" w:color="auto" w:fill="auto"/>
            <w:tcMar>
              <w:top w:w="135" w:type="dxa"/>
              <w:left w:w="120" w:type="dxa"/>
              <w:bottom w:w="135" w:type="dxa"/>
              <w:right w:w="120" w:type="dxa"/>
            </w:tcMar>
            <w:vAlign w:val="center"/>
          </w:tcPr>
          <w:p w14:paraId="4C689AE5">
            <w:pPr>
              <w:ind w:firstLine="0" w:firstLineChars="0"/>
              <w:jc w:val="left"/>
              <w:rPr>
                <w:rFonts w:hint="eastAsia" w:ascii="仿宋" w:hAnsi="仿宋" w:eastAsia="仿宋" w:cs="仿宋"/>
                <w:sz w:val="24"/>
                <w:szCs w:val="24"/>
              </w:rPr>
            </w:pPr>
            <w:r>
              <w:rPr>
                <w:rFonts w:hint="eastAsia" w:ascii="仿宋" w:hAnsi="仿宋" w:eastAsia="仿宋" w:cs="仿宋"/>
                <w:sz w:val="24"/>
                <w:szCs w:val="24"/>
                <w:lang w:val="en-US" w:eastAsia="zh-CN"/>
              </w:rPr>
              <w:t>报价合理性，防范恶意低价，不主导评审结果</w:t>
            </w:r>
          </w:p>
        </w:tc>
      </w:tr>
      <w:tr w14:paraId="73DE2452">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2153" w:type="dxa"/>
            <w:tcBorders>
              <w:top w:val="single" w:color="auto" w:sz="4" w:space="0"/>
              <w:left w:val="single" w:color="auto" w:sz="4" w:space="0"/>
              <w:bottom w:val="single" w:color="auto" w:sz="4" w:space="0"/>
              <w:right w:val="single" w:color="auto" w:sz="4" w:space="0"/>
            </w:tcBorders>
            <w:shd w:val="clear" w:color="auto" w:fill="auto"/>
            <w:tcMar>
              <w:top w:w="135" w:type="dxa"/>
              <w:left w:w="120" w:type="dxa"/>
              <w:bottom w:w="135" w:type="dxa"/>
              <w:right w:w="120" w:type="dxa"/>
            </w:tcMar>
            <w:vAlign w:val="center"/>
          </w:tcPr>
          <w:p w14:paraId="666379B4">
            <w:pPr>
              <w:ind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技术因素（技术分）</w:t>
            </w:r>
          </w:p>
        </w:tc>
        <w:tc>
          <w:tcPr>
            <w:tcW w:w="1387" w:type="dxa"/>
            <w:tcBorders>
              <w:top w:val="single" w:color="auto" w:sz="4" w:space="0"/>
              <w:left w:val="single" w:color="auto" w:sz="4" w:space="0"/>
              <w:bottom w:val="single" w:color="auto" w:sz="4" w:space="0"/>
              <w:right w:val="single" w:color="auto" w:sz="4" w:space="0"/>
            </w:tcBorders>
            <w:shd w:val="clear" w:color="auto" w:fill="auto"/>
            <w:tcMar>
              <w:top w:w="135" w:type="dxa"/>
              <w:left w:w="120" w:type="dxa"/>
              <w:bottom w:w="135" w:type="dxa"/>
              <w:right w:w="120" w:type="dxa"/>
            </w:tcMar>
            <w:vAlign w:val="center"/>
          </w:tcPr>
          <w:p w14:paraId="78CEAA98">
            <w:pPr>
              <w:ind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30%</w:t>
            </w:r>
          </w:p>
        </w:tc>
        <w:tc>
          <w:tcPr>
            <w:tcW w:w="1935" w:type="dxa"/>
            <w:tcBorders>
              <w:top w:val="single" w:color="auto" w:sz="4" w:space="0"/>
              <w:left w:val="single" w:color="auto" w:sz="4" w:space="0"/>
              <w:bottom w:val="single" w:color="auto" w:sz="4" w:space="0"/>
              <w:right w:val="single" w:color="auto" w:sz="4" w:space="0"/>
            </w:tcBorders>
            <w:shd w:val="clear" w:color="auto" w:fill="auto"/>
            <w:tcMar>
              <w:top w:w="135" w:type="dxa"/>
              <w:left w:w="120" w:type="dxa"/>
              <w:bottom w:w="135" w:type="dxa"/>
              <w:right w:w="120" w:type="dxa"/>
            </w:tcMar>
            <w:vAlign w:val="center"/>
          </w:tcPr>
          <w:p w14:paraId="4CE0884E">
            <w:pPr>
              <w:ind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30 分</w:t>
            </w:r>
          </w:p>
        </w:tc>
        <w:tc>
          <w:tcPr>
            <w:tcW w:w="3072" w:type="dxa"/>
            <w:tcBorders>
              <w:top w:val="single" w:color="auto" w:sz="4" w:space="0"/>
              <w:left w:val="single" w:color="auto" w:sz="4" w:space="0"/>
              <w:bottom w:val="single" w:color="auto" w:sz="4" w:space="0"/>
              <w:right w:val="single" w:color="auto" w:sz="4" w:space="0"/>
            </w:tcBorders>
            <w:shd w:val="clear" w:color="auto" w:fill="auto"/>
            <w:tcMar>
              <w:top w:w="135" w:type="dxa"/>
              <w:left w:w="120" w:type="dxa"/>
              <w:bottom w:w="135" w:type="dxa"/>
              <w:right w:w="120" w:type="dxa"/>
            </w:tcMar>
            <w:vAlign w:val="center"/>
          </w:tcPr>
          <w:p w14:paraId="039CCEE9">
            <w:pPr>
              <w:ind w:firstLine="0" w:firstLineChars="0"/>
              <w:jc w:val="left"/>
              <w:rPr>
                <w:rFonts w:hint="eastAsia" w:ascii="仿宋" w:hAnsi="仿宋" w:eastAsia="仿宋" w:cs="仿宋"/>
                <w:sz w:val="24"/>
                <w:szCs w:val="24"/>
              </w:rPr>
            </w:pPr>
            <w:r>
              <w:rPr>
                <w:rFonts w:hint="eastAsia" w:ascii="仿宋" w:hAnsi="仿宋" w:eastAsia="仿宋" w:cs="仿宋"/>
                <w:sz w:val="24"/>
                <w:szCs w:val="24"/>
                <w:lang w:val="en-US" w:eastAsia="zh-CN"/>
              </w:rPr>
              <w:t>服务方案专业性、培训效果保障能力，设定基础专业门槛</w:t>
            </w:r>
          </w:p>
        </w:tc>
      </w:tr>
      <w:tr w14:paraId="253659DE">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tblCellMar>
            <w:top w:w="15" w:type="dxa"/>
            <w:left w:w="15" w:type="dxa"/>
            <w:bottom w:w="15" w:type="dxa"/>
            <w:right w:w="15" w:type="dxa"/>
          </w:tblCellMar>
        </w:tblPrEx>
        <w:trPr>
          <w:trHeight w:val="967" w:hRule="atLeast"/>
        </w:trPr>
        <w:tc>
          <w:tcPr>
            <w:tcW w:w="2153" w:type="dxa"/>
            <w:tcBorders>
              <w:top w:val="single" w:color="auto" w:sz="4" w:space="0"/>
              <w:left w:val="single" w:color="auto" w:sz="4" w:space="0"/>
              <w:bottom w:val="single" w:color="auto" w:sz="4" w:space="0"/>
              <w:right w:val="single" w:color="auto" w:sz="4" w:space="0"/>
            </w:tcBorders>
            <w:shd w:val="clear" w:color="auto" w:fill="auto"/>
            <w:tcMar>
              <w:top w:w="135" w:type="dxa"/>
              <w:left w:w="120" w:type="dxa"/>
              <w:bottom w:w="135" w:type="dxa"/>
              <w:right w:w="120" w:type="dxa"/>
            </w:tcMar>
            <w:vAlign w:val="center"/>
          </w:tcPr>
          <w:p w14:paraId="5141010F">
            <w:pPr>
              <w:ind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商务因素（商务分）</w:t>
            </w:r>
          </w:p>
        </w:tc>
        <w:tc>
          <w:tcPr>
            <w:tcW w:w="1387" w:type="dxa"/>
            <w:tcBorders>
              <w:top w:val="single" w:color="auto" w:sz="4" w:space="0"/>
              <w:left w:val="single" w:color="auto" w:sz="4" w:space="0"/>
              <w:bottom w:val="single" w:color="auto" w:sz="4" w:space="0"/>
              <w:right w:val="single" w:color="auto" w:sz="4" w:space="0"/>
            </w:tcBorders>
            <w:shd w:val="clear" w:color="auto" w:fill="auto"/>
            <w:tcMar>
              <w:top w:w="135" w:type="dxa"/>
              <w:left w:w="120" w:type="dxa"/>
              <w:bottom w:w="135" w:type="dxa"/>
              <w:right w:w="120" w:type="dxa"/>
            </w:tcMar>
            <w:vAlign w:val="center"/>
          </w:tcPr>
          <w:p w14:paraId="541E5057">
            <w:pPr>
              <w:ind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60%</w:t>
            </w:r>
          </w:p>
        </w:tc>
        <w:tc>
          <w:tcPr>
            <w:tcW w:w="1935" w:type="dxa"/>
            <w:tcBorders>
              <w:top w:val="single" w:color="auto" w:sz="4" w:space="0"/>
              <w:left w:val="single" w:color="auto" w:sz="4" w:space="0"/>
              <w:bottom w:val="single" w:color="auto" w:sz="4" w:space="0"/>
              <w:right w:val="single" w:color="auto" w:sz="4" w:space="0"/>
            </w:tcBorders>
            <w:shd w:val="clear" w:color="auto" w:fill="auto"/>
            <w:tcMar>
              <w:top w:w="135" w:type="dxa"/>
              <w:left w:w="120" w:type="dxa"/>
              <w:bottom w:w="135" w:type="dxa"/>
              <w:right w:w="120" w:type="dxa"/>
            </w:tcMar>
            <w:vAlign w:val="center"/>
          </w:tcPr>
          <w:p w14:paraId="4CAA3078">
            <w:pPr>
              <w:ind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60 分</w:t>
            </w:r>
          </w:p>
        </w:tc>
        <w:tc>
          <w:tcPr>
            <w:tcW w:w="3072" w:type="dxa"/>
            <w:tcBorders>
              <w:top w:val="single" w:color="auto" w:sz="4" w:space="0"/>
              <w:left w:val="single" w:color="auto" w:sz="4" w:space="0"/>
              <w:bottom w:val="single" w:color="auto" w:sz="4" w:space="0"/>
              <w:right w:val="single" w:color="auto" w:sz="4" w:space="0"/>
            </w:tcBorders>
            <w:shd w:val="clear" w:color="auto" w:fill="auto"/>
            <w:tcMar>
              <w:top w:w="135" w:type="dxa"/>
              <w:left w:w="120" w:type="dxa"/>
              <w:bottom w:w="135" w:type="dxa"/>
              <w:right w:w="120" w:type="dxa"/>
            </w:tcMar>
            <w:vAlign w:val="center"/>
          </w:tcPr>
          <w:p w14:paraId="11C45C7B">
            <w:pPr>
              <w:ind w:firstLine="0" w:firstLineChars="0"/>
              <w:jc w:val="left"/>
              <w:rPr>
                <w:rFonts w:hint="eastAsia" w:ascii="仿宋" w:hAnsi="仿宋" w:eastAsia="仿宋" w:cs="仿宋"/>
                <w:sz w:val="24"/>
                <w:szCs w:val="24"/>
              </w:rPr>
            </w:pPr>
            <w:r>
              <w:rPr>
                <w:rFonts w:hint="eastAsia" w:ascii="仿宋" w:hAnsi="仿宋" w:eastAsia="仿宋" w:cs="仿宋"/>
                <w:sz w:val="24"/>
                <w:szCs w:val="24"/>
                <w:lang w:val="en-US" w:eastAsia="zh-CN"/>
              </w:rPr>
              <w:t>履约能力、过往业绩、本地化服务、风险控制，确保项目落地可靠性</w:t>
            </w:r>
          </w:p>
        </w:tc>
      </w:tr>
    </w:tbl>
    <w:p w14:paraId="746FCBF9">
      <w:pPr>
        <w:ind w:firstLine="0" w:firstLineChars="0"/>
        <w:rPr>
          <w:rFonts w:hint="eastAsia" w:ascii="仿宋" w:hAnsi="仿宋" w:eastAsia="仿宋" w:cs="仿宋"/>
          <w:b/>
          <w:bCs/>
          <w:sz w:val="24"/>
          <w:szCs w:val="24"/>
        </w:rPr>
      </w:pPr>
    </w:p>
    <w:p w14:paraId="6157DEEB">
      <w:pPr>
        <w:ind w:firstLine="0" w:firstLineChars="0"/>
        <w:rPr>
          <w:rFonts w:hint="eastAsia" w:ascii="仿宋" w:hAnsi="仿宋" w:eastAsia="仿宋" w:cs="仿宋"/>
          <w:sz w:val="24"/>
          <w:szCs w:val="24"/>
        </w:rPr>
      </w:pPr>
      <w:r>
        <w:rPr>
          <w:rFonts w:hint="eastAsia" w:ascii="仿宋" w:hAnsi="仿宋" w:eastAsia="仿宋" w:cs="仿宋"/>
          <w:b/>
          <w:bCs/>
          <w:sz w:val="24"/>
          <w:szCs w:val="24"/>
        </w:rPr>
        <w:t>三、评分标准</w:t>
      </w:r>
    </w:p>
    <w:p w14:paraId="13F222C3">
      <w:pPr>
        <w:ind w:firstLine="0" w:firstLineChars="0"/>
        <w:rPr>
          <w:rFonts w:hint="eastAsia" w:ascii="仿宋" w:hAnsi="仿宋" w:eastAsia="仿宋" w:cs="仿宋"/>
          <w:sz w:val="24"/>
          <w:szCs w:val="24"/>
        </w:rPr>
      </w:pPr>
      <w:r>
        <w:rPr>
          <w:rFonts w:hint="eastAsia" w:ascii="仿宋" w:hAnsi="仿宋" w:eastAsia="仿宋" w:cs="仿宋"/>
          <w:b/>
          <w:bCs/>
          <w:sz w:val="24"/>
          <w:szCs w:val="24"/>
        </w:rPr>
        <w:t xml:space="preserve">    1.资格审查表</w:t>
      </w:r>
    </w:p>
    <w:p w14:paraId="791B9596">
      <w:pPr>
        <w:rPr>
          <w:rFonts w:hint="eastAsia" w:ascii="仿宋" w:hAnsi="仿宋" w:eastAsia="仿宋" w:cs="仿宋"/>
        </w:rPr>
      </w:pPr>
    </w:p>
    <w:p w14:paraId="79772C05">
      <w:pPr>
        <w:pStyle w:val="4"/>
        <w:rPr>
          <w:rFonts w:hint="eastAsia" w:ascii="仿宋" w:hAnsi="仿宋" w:eastAsia="仿宋" w:cs="仿宋"/>
        </w:rPr>
      </w:pPr>
    </w:p>
    <w:p w14:paraId="4AEE0BFA">
      <w:pPr>
        <w:pStyle w:val="4"/>
        <w:rPr>
          <w:rFonts w:hint="eastAsia"/>
        </w:rPr>
        <w:sectPr>
          <w:headerReference r:id="rId4" w:type="first"/>
          <w:footerReference r:id="rId7" w:type="first"/>
          <w:footerReference r:id="rId5" w:type="default"/>
          <w:headerReference r:id="rId3" w:type="even"/>
          <w:footerReference r:id="rId6" w:type="even"/>
          <w:pgSz w:w="11907" w:h="16840"/>
          <w:pgMar w:top="1440" w:right="1800" w:bottom="1440" w:left="1800" w:header="964" w:footer="964" w:gutter="0"/>
          <w:cols w:space="720" w:num="1"/>
          <w:docGrid w:linePitch="326" w:charSpace="0"/>
        </w:sectPr>
      </w:pPr>
    </w:p>
    <w:tbl>
      <w:tblPr>
        <w:tblStyle w:val="7"/>
        <w:tblW w:w="154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9"/>
        <w:gridCol w:w="5046"/>
        <w:gridCol w:w="4834"/>
        <w:gridCol w:w="240"/>
        <w:gridCol w:w="740"/>
        <w:gridCol w:w="10"/>
        <w:gridCol w:w="990"/>
        <w:gridCol w:w="200"/>
        <w:gridCol w:w="790"/>
        <w:gridCol w:w="990"/>
        <w:gridCol w:w="995"/>
      </w:tblGrid>
      <w:tr w14:paraId="513F8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95" w:type="dxa"/>
          <w:trHeight w:val="405" w:hRule="atLeast"/>
        </w:trPr>
        <w:tc>
          <w:tcPr>
            <w:tcW w:w="14469" w:type="dxa"/>
            <w:gridSpan w:val="10"/>
            <w:tcBorders>
              <w:top w:val="nil"/>
              <w:left w:val="nil"/>
              <w:bottom w:val="nil"/>
              <w:right w:val="nil"/>
            </w:tcBorders>
            <w:shd w:val="clear" w:color="auto" w:fill="auto"/>
            <w:noWrap/>
            <w:vAlign w:val="center"/>
          </w:tcPr>
          <w:p w14:paraId="16B02F50">
            <w:pPr>
              <w:keepNext w:val="0"/>
              <w:keepLines w:val="0"/>
              <w:widowControl/>
              <w:suppressLineNumbers w:val="0"/>
              <w:jc w:val="center"/>
              <w:textAlignment w:val="center"/>
              <w:rPr>
                <w:rFonts w:hint="eastAsia" w:ascii="宋体" w:hAnsi="宋体" w:eastAsia="宋体" w:cs="宋体"/>
                <w:b/>
                <w:bCs/>
                <w:i w:val="0"/>
                <w:iCs w:val="0"/>
                <w:color w:val="000000"/>
                <w:sz w:val="24"/>
                <w:szCs w:val="24"/>
                <w:u w:val="single"/>
              </w:rPr>
            </w:pPr>
            <w:r>
              <w:rPr>
                <w:rFonts w:hint="eastAsia" w:ascii="宋体" w:hAnsi="宋体" w:eastAsia="宋体" w:cs="宋体"/>
                <w:b/>
                <w:bCs/>
                <w:i w:val="0"/>
                <w:iCs w:val="0"/>
                <w:color w:val="000000"/>
                <w:kern w:val="0"/>
                <w:sz w:val="32"/>
                <w:szCs w:val="32"/>
                <w:u w:val="single"/>
                <w:lang w:val="en-US" w:eastAsia="zh-CN" w:bidi="ar"/>
              </w:rPr>
              <w:t>资</w:t>
            </w:r>
            <w:r>
              <w:rPr>
                <w:rStyle w:val="13"/>
                <w:sz w:val="32"/>
                <w:szCs w:val="32"/>
                <w:lang w:val="en-US" w:eastAsia="zh-CN" w:bidi="ar"/>
              </w:rPr>
              <w:t xml:space="preserve"> </w:t>
            </w:r>
            <w:r>
              <w:rPr>
                <w:rStyle w:val="13"/>
                <w:rFonts w:hint="eastAsia"/>
                <w:sz w:val="32"/>
                <w:szCs w:val="32"/>
                <w:lang w:val="en-US" w:eastAsia="zh-CN" w:bidi="ar"/>
              </w:rPr>
              <w:t xml:space="preserve"> </w:t>
            </w:r>
            <w:r>
              <w:rPr>
                <w:rStyle w:val="13"/>
                <w:sz w:val="32"/>
                <w:szCs w:val="32"/>
                <w:lang w:val="en-US" w:eastAsia="zh-CN" w:bidi="ar"/>
              </w:rPr>
              <w:t xml:space="preserve"> </w:t>
            </w:r>
            <w:r>
              <w:rPr>
                <w:rStyle w:val="13"/>
                <w:rFonts w:hint="eastAsia"/>
                <w:sz w:val="32"/>
                <w:szCs w:val="32"/>
                <w:lang w:val="en-US" w:eastAsia="zh-CN" w:bidi="ar"/>
              </w:rPr>
              <w:t xml:space="preserve"> </w:t>
            </w:r>
            <w:r>
              <w:rPr>
                <w:rStyle w:val="14"/>
                <w:sz w:val="32"/>
                <w:szCs w:val="32"/>
                <w:lang w:val="en-US" w:eastAsia="zh-CN" w:bidi="ar"/>
              </w:rPr>
              <w:t>格</w:t>
            </w:r>
            <w:r>
              <w:rPr>
                <w:rStyle w:val="13"/>
                <w:sz w:val="32"/>
                <w:szCs w:val="32"/>
                <w:lang w:val="en-US" w:eastAsia="zh-CN" w:bidi="ar"/>
              </w:rPr>
              <w:t xml:space="preserve"> </w:t>
            </w:r>
            <w:r>
              <w:rPr>
                <w:rStyle w:val="13"/>
                <w:rFonts w:hint="eastAsia"/>
                <w:sz w:val="32"/>
                <w:szCs w:val="32"/>
                <w:lang w:val="en-US" w:eastAsia="zh-CN" w:bidi="ar"/>
              </w:rPr>
              <w:t xml:space="preserve">  </w:t>
            </w:r>
            <w:r>
              <w:rPr>
                <w:rStyle w:val="13"/>
                <w:sz w:val="32"/>
                <w:szCs w:val="32"/>
                <w:lang w:val="en-US" w:eastAsia="zh-CN" w:bidi="ar"/>
              </w:rPr>
              <w:t xml:space="preserve"> </w:t>
            </w:r>
            <w:r>
              <w:rPr>
                <w:rStyle w:val="14"/>
                <w:sz w:val="32"/>
                <w:szCs w:val="32"/>
                <w:lang w:val="en-US" w:eastAsia="zh-CN" w:bidi="ar"/>
              </w:rPr>
              <w:t>审</w:t>
            </w:r>
            <w:r>
              <w:rPr>
                <w:rStyle w:val="13"/>
                <w:sz w:val="32"/>
                <w:szCs w:val="32"/>
                <w:lang w:val="en-US" w:eastAsia="zh-CN" w:bidi="ar"/>
              </w:rPr>
              <w:t xml:space="preserve"> </w:t>
            </w:r>
            <w:r>
              <w:rPr>
                <w:rStyle w:val="13"/>
                <w:rFonts w:hint="eastAsia"/>
                <w:sz w:val="32"/>
                <w:szCs w:val="32"/>
                <w:lang w:val="en-US" w:eastAsia="zh-CN" w:bidi="ar"/>
              </w:rPr>
              <w:t xml:space="preserve">  </w:t>
            </w:r>
            <w:r>
              <w:rPr>
                <w:rStyle w:val="13"/>
                <w:sz w:val="32"/>
                <w:szCs w:val="32"/>
                <w:lang w:val="en-US" w:eastAsia="zh-CN" w:bidi="ar"/>
              </w:rPr>
              <w:t xml:space="preserve"> </w:t>
            </w:r>
            <w:r>
              <w:rPr>
                <w:rStyle w:val="14"/>
                <w:sz w:val="32"/>
                <w:szCs w:val="32"/>
                <w:lang w:val="en-US" w:eastAsia="zh-CN" w:bidi="ar"/>
              </w:rPr>
              <w:t>查</w:t>
            </w:r>
            <w:r>
              <w:rPr>
                <w:rStyle w:val="14"/>
                <w:rFonts w:hint="eastAsia"/>
                <w:sz w:val="32"/>
                <w:szCs w:val="32"/>
                <w:lang w:val="en-US" w:eastAsia="zh-CN" w:bidi="ar"/>
              </w:rPr>
              <w:t xml:space="preserve">  </w:t>
            </w:r>
            <w:r>
              <w:rPr>
                <w:rStyle w:val="13"/>
                <w:sz w:val="32"/>
                <w:szCs w:val="32"/>
                <w:lang w:val="en-US" w:eastAsia="zh-CN" w:bidi="ar"/>
              </w:rPr>
              <w:t xml:space="preserve">  </w:t>
            </w:r>
            <w:r>
              <w:rPr>
                <w:rStyle w:val="14"/>
                <w:sz w:val="32"/>
                <w:szCs w:val="32"/>
                <w:lang w:val="en-US" w:eastAsia="zh-CN" w:bidi="ar"/>
              </w:rPr>
              <w:t>表</w:t>
            </w:r>
          </w:p>
        </w:tc>
      </w:tr>
      <w:tr w14:paraId="32E7E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9" w:type="dxa"/>
            <w:tcBorders>
              <w:top w:val="nil"/>
              <w:left w:val="nil"/>
              <w:bottom w:val="nil"/>
              <w:right w:val="nil"/>
            </w:tcBorders>
            <w:shd w:val="clear" w:color="auto" w:fill="auto"/>
            <w:noWrap/>
            <w:vAlign w:val="center"/>
          </w:tcPr>
          <w:p w14:paraId="706D4D0B">
            <w:pPr>
              <w:jc w:val="center"/>
              <w:rPr>
                <w:rFonts w:hint="eastAsia" w:ascii="宋体" w:hAnsi="宋体" w:eastAsia="宋体" w:cs="宋体"/>
                <w:b/>
                <w:bCs/>
                <w:i w:val="0"/>
                <w:iCs w:val="0"/>
                <w:color w:val="000000"/>
                <w:sz w:val="24"/>
                <w:szCs w:val="24"/>
                <w:u w:val="single"/>
              </w:rPr>
            </w:pPr>
          </w:p>
        </w:tc>
        <w:tc>
          <w:tcPr>
            <w:tcW w:w="9880" w:type="dxa"/>
            <w:gridSpan w:val="2"/>
            <w:tcBorders>
              <w:top w:val="nil"/>
              <w:left w:val="nil"/>
              <w:bottom w:val="nil"/>
              <w:right w:val="nil"/>
            </w:tcBorders>
            <w:shd w:val="clear" w:color="auto" w:fill="auto"/>
            <w:vAlign w:val="center"/>
          </w:tcPr>
          <w:p w14:paraId="52CEE8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项目名称：荔波县2025年高素质农民培育工作培育服务采购</w:t>
            </w:r>
          </w:p>
        </w:tc>
        <w:tc>
          <w:tcPr>
            <w:tcW w:w="240" w:type="dxa"/>
            <w:tcBorders>
              <w:top w:val="nil"/>
              <w:left w:val="nil"/>
              <w:bottom w:val="nil"/>
              <w:right w:val="nil"/>
            </w:tcBorders>
            <w:shd w:val="clear" w:color="auto" w:fill="auto"/>
            <w:noWrap/>
            <w:vAlign w:val="center"/>
          </w:tcPr>
          <w:p w14:paraId="23DFF99B">
            <w:pPr>
              <w:jc w:val="center"/>
              <w:rPr>
                <w:rFonts w:hint="eastAsia" w:ascii="宋体" w:hAnsi="宋体" w:eastAsia="宋体" w:cs="宋体"/>
                <w:b/>
                <w:bCs/>
                <w:i w:val="0"/>
                <w:iCs w:val="0"/>
                <w:color w:val="000000"/>
                <w:sz w:val="24"/>
                <w:szCs w:val="24"/>
                <w:u w:val="single"/>
              </w:rPr>
            </w:pPr>
          </w:p>
        </w:tc>
        <w:tc>
          <w:tcPr>
            <w:tcW w:w="740" w:type="dxa"/>
            <w:tcBorders>
              <w:top w:val="nil"/>
              <w:left w:val="nil"/>
              <w:bottom w:val="nil"/>
              <w:right w:val="nil"/>
            </w:tcBorders>
            <w:shd w:val="clear" w:color="auto" w:fill="auto"/>
            <w:noWrap/>
            <w:vAlign w:val="center"/>
          </w:tcPr>
          <w:p w14:paraId="2A8E9F8B">
            <w:pPr>
              <w:jc w:val="center"/>
              <w:rPr>
                <w:rFonts w:hint="eastAsia" w:ascii="宋体" w:hAnsi="宋体" w:eastAsia="宋体" w:cs="宋体"/>
                <w:b/>
                <w:bCs/>
                <w:i w:val="0"/>
                <w:iCs w:val="0"/>
                <w:color w:val="000000"/>
                <w:sz w:val="24"/>
                <w:szCs w:val="24"/>
                <w:u w:val="single"/>
              </w:rPr>
            </w:pPr>
          </w:p>
        </w:tc>
        <w:tc>
          <w:tcPr>
            <w:tcW w:w="1200" w:type="dxa"/>
            <w:gridSpan w:val="3"/>
            <w:tcBorders>
              <w:top w:val="nil"/>
              <w:left w:val="nil"/>
              <w:bottom w:val="nil"/>
              <w:right w:val="nil"/>
            </w:tcBorders>
            <w:shd w:val="clear" w:color="auto" w:fill="auto"/>
            <w:noWrap/>
            <w:vAlign w:val="center"/>
          </w:tcPr>
          <w:p w14:paraId="2722D84F">
            <w:pPr>
              <w:jc w:val="center"/>
              <w:rPr>
                <w:rFonts w:hint="eastAsia" w:ascii="宋体" w:hAnsi="宋体" w:eastAsia="宋体" w:cs="宋体"/>
                <w:b/>
                <w:bCs/>
                <w:i w:val="0"/>
                <w:iCs w:val="0"/>
                <w:color w:val="000000"/>
                <w:sz w:val="24"/>
                <w:szCs w:val="24"/>
                <w:u w:val="single"/>
              </w:rPr>
            </w:pPr>
          </w:p>
        </w:tc>
        <w:tc>
          <w:tcPr>
            <w:tcW w:w="2775" w:type="dxa"/>
            <w:gridSpan w:val="3"/>
            <w:tcBorders>
              <w:top w:val="nil"/>
              <w:left w:val="nil"/>
              <w:bottom w:val="nil"/>
              <w:right w:val="nil"/>
            </w:tcBorders>
            <w:shd w:val="clear" w:color="auto" w:fill="auto"/>
            <w:noWrap/>
            <w:vAlign w:val="center"/>
          </w:tcPr>
          <w:p w14:paraId="0B19365D">
            <w:pPr>
              <w:jc w:val="center"/>
              <w:rPr>
                <w:rFonts w:hint="eastAsia" w:ascii="宋体" w:hAnsi="宋体" w:eastAsia="宋体" w:cs="宋体"/>
                <w:b/>
                <w:bCs/>
                <w:i w:val="0"/>
                <w:iCs w:val="0"/>
                <w:color w:val="000000"/>
                <w:sz w:val="24"/>
                <w:szCs w:val="24"/>
                <w:u w:val="single"/>
              </w:rPr>
            </w:pPr>
          </w:p>
        </w:tc>
      </w:tr>
      <w:tr w14:paraId="54E0F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5" w:type="dxa"/>
          <w:trHeight w:val="27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B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89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评审因素</w:t>
            </w:r>
          </w:p>
        </w:tc>
        <w:tc>
          <w:tcPr>
            <w:tcW w:w="4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8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评审标准</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1EED5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响应人</w:t>
            </w:r>
            <w:r>
              <w:rPr>
                <w:rFonts w:hint="default" w:ascii="仿宋" w:hAnsi="仿宋" w:eastAsia="仿宋" w:cs="仿宋"/>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4DF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响应人</w:t>
            </w:r>
            <w:r>
              <w:rPr>
                <w:rFonts w:hint="default" w:ascii="仿宋" w:hAnsi="仿宋" w:eastAsia="仿宋" w:cs="仿宋"/>
                <w:i w:val="0"/>
                <w:iCs w:val="0"/>
                <w:color w:val="000000"/>
                <w:kern w:val="0"/>
                <w:sz w:val="24"/>
                <w:szCs w:val="24"/>
                <w:u w:val="none"/>
                <w:lang w:val="en-US" w:eastAsia="zh-CN" w:bidi="ar"/>
              </w:rPr>
              <w:t>2</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A63C7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响应人</w:t>
            </w:r>
            <w:r>
              <w:rPr>
                <w:rFonts w:hint="default" w:ascii="仿宋" w:hAnsi="仿宋" w:eastAsia="仿宋" w:cs="仿宋"/>
                <w:i w:val="0"/>
                <w:iCs w:val="0"/>
                <w:color w:val="000000"/>
                <w:kern w:val="0"/>
                <w:sz w:val="24"/>
                <w:szCs w:val="24"/>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F05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响应人</w:t>
            </w:r>
            <w:r>
              <w:rPr>
                <w:rFonts w:hint="default" w:ascii="仿宋" w:hAnsi="仿宋" w:eastAsia="仿宋" w:cs="仿宋"/>
                <w:i w:val="0"/>
                <w:iCs w:val="0"/>
                <w:color w:val="000000"/>
                <w:kern w:val="0"/>
                <w:sz w:val="24"/>
                <w:szCs w:val="24"/>
                <w:u w:val="none"/>
                <w:lang w:val="en-US" w:eastAsia="zh-CN" w:bidi="ar"/>
              </w:rPr>
              <w:t>4</w:t>
            </w:r>
          </w:p>
        </w:tc>
      </w:tr>
      <w:tr w14:paraId="39259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5" w:type="dxa"/>
          <w:trHeight w:val="42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CA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86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具有独立承担民事责任的能力</w:t>
            </w:r>
          </w:p>
        </w:tc>
        <w:tc>
          <w:tcPr>
            <w:tcW w:w="4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3C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提供有效营业执照或其他组织证明文件加盖公章</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3DBAD2">
            <w:pPr>
              <w:jc w:val="center"/>
              <w:rPr>
                <w:rFonts w:hint="eastAsia" w:ascii="Arial" w:hAnsi="Arial" w:eastAsia="宋体" w:cs="Arial"/>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CC4F">
            <w:pPr>
              <w:jc w:val="center"/>
              <w:rPr>
                <w:rFonts w:hint="eastAsia" w:ascii="宋体" w:hAnsi="宋体" w:eastAsia="宋体" w:cs="宋体"/>
                <w:i w:val="0"/>
                <w:iCs w:val="0"/>
                <w:color w:val="000000"/>
                <w:sz w:val="24"/>
                <w:szCs w:val="24"/>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3A23">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B669">
            <w:pPr>
              <w:jc w:val="center"/>
              <w:rPr>
                <w:rFonts w:hint="eastAsia" w:ascii="宋体" w:hAnsi="宋体" w:eastAsia="宋体" w:cs="宋体"/>
                <w:i w:val="0"/>
                <w:iCs w:val="0"/>
                <w:color w:val="000000"/>
                <w:sz w:val="24"/>
                <w:szCs w:val="24"/>
                <w:u w:val="none"/>
              </w:rPr>
            </w:pPr>
          </w:p>
        </w:tc>
      </w:tr>
      <w:tr w14:paraId="637F5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5" w:type="dxa"/>
          <w:trHeight w:val="42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4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4F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具有良好的商业信誉和健全的财务会计制度</w:t>
            </w:r>
          </w:p>
        </w:tc>
        <w:tc>
          <w:tcPr>
            <w:tcW w:w="4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2E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提供承诺函，详见响应文件格式</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4C51D1">
            <w:pPr>
              <w:jc w:val="center"/>
              <w:rPr>
                <w:rFonts w:hint="default" w:ascii="Arial" w:hAnsi="Arial" w:eastAsia="宋体" w:cs="Arial"/>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F830">
            <w:pPr>
              <w:jc w:val="center"/>
              <w:rPr>
                <w:rFonts w:hint="eastAsia" w:ascii="宋体" w:hAnsi="宋体" w:eastAsia="宋体" w:cs="宋体"/>
                <w:i w:val="0"/>
                <w:iCs w:val="0"/>
                <w:color w:val="000000"/>
                <w:sz w:val="24"/>
                <w:szCs w:val="24"/>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8524">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9E6A">
            <w:pPr>
              <w:jc w:val="center"/>
              <w:rPr>
                <w:rFonts w:hint="eastAsia" w:ascii="宋体" w:hAnsi="宋体" w:eastAsia="宋体" w:cs="宋体"/>
                <w:i w:val="0"/>
                <w:iCs w:val="0"/>
                <w:color w:val="000000"/>
                <w:sz w:val="24"/>
                <w:szCs w:val="24"/>
                <w:u w:val="none"/>
              </w:rPr>
            </w:pPr>
          </w:p>
        </w:tc>
      </w:tr>
      <w:tr w14:paraId="4599F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5" w:type="dxa"/>
          <w:trHeight w:val="42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F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5F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具有依法缴纳税收和社会保障资金的良好记录</w:t>
            </w:r>
          </w:p>
        </w:tc>
        <w:tc>
          <w:tcPr>
            <w:tcW w:w="4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0A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提供承诺函，详见响应文件格式</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3F5CD3">
            <w:pPr>
              <w:jc w:val="center"/>
              <w:rPr>
                <w:rFonts w:hint="default" w:ascii="Arial" w:hAnsi="Arial" w:eastAsia="宋体" w:cs="Arial"/>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F7B4">
            <w:pPr>
              <w:jc w:val="center"/>
              <w:rPr>
                <w:rFonts w:hint="eastAsia" w:ascii="宋体" w:hAnsi="宋体" w:eastAsia="宋体" w:cs="宋体"/>
                <w:i w:val="0"/>
                <w:iCs w:val="0"/>
                <w:color w:val="000000"/>
                <w:sz w:val="24"/>
                <w:szCs w:val="24"/>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7BCF">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C486">
            <w:pPr>
              <w:jc w:val="center"/>
              <w:rPr>
                <w:rFonts w:hint="eastAsia" w:ascii="宋体" w:hAnsi="宋体" w:eastAsia="宋体" w:cs="宋体"/>
                <w:i w:val="0"/>
                <w:iCs w:val="0"/>
                <w:color w:val="000000"/>
                <w:sz w:val="24"/>
                <w:szCs w:val="24"/>
                <w:u w:val="none"/>
              </w:rPr>
            </w:pPr>
          </w:p>
        </w:tc>
      </w:tr>
      <w:tr w14:paraId="1F86C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5" w:type="dxa"/>
          <w:trHeight w:val="42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D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0F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具有履行合同所必需的设备和专业技术能力</w:t>
            </w:r>
          </w:p>
        </w:tc>
        <w:tc>
          <w:tcPr>
            <w:tcW w:w="4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A0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提供承诺函，详见响应文件格式</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EC30F">
            <w:pPr>
              <w:jc w:val="center"/>
              <w:rPr>
                <w:rFonts w:hint="default" w:ascii="Arial" w:hAnsi="Arial" w:eastAsia="宋体" w:cs="Arial"/>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D907">
            <w:pPr>
              <w:jc w:val="center"/>
              <w:rPr>
                <w:rFonts w:hint="eastAsia" w:ascii="宋体" w:hAnsi="宋体" w:eastAsia="宋体" w:cs="宋体"/>
                <w:i w:val="0"/>
                <w:iCs w:val="0"/>
                <w:color w:val="000000"/>
                <w:sz w:val="24"/>
                <w:szCs w:val="24"/>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1C19">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BDF9">
            <w:pPr>
              <w:jc w:val="center"/>
              <w:rPr>
                <w:rFonts w:hint="eastAsia" w:ascii="宋体" w:hAnsi="宋体" w:eastAsia="宋体" w:cs="宋体"/>
                <w:i w:val="0"/>
                <w:iCs w:val="0"/>
                <w:color w:val="000000"/>
                <w:sz w:val="24"/>
                <w:szCs w:val="24"/>
                <w:u w:val="none"/>
              </w:rPr>
            </w:pPr>
          </w:p>
        </w:tc>
      </w:tr>
      <w:tr w14:paraId="0A52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5" w:type="dxa"/>
          <w:trHeight w:val="42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1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78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参加本次采购活动前三年内，在经营活动中没有重大违法记录</w:t>
            </w:r>
          </w:p>
        </w:tc>
        <w:tc>
          <w:tcPr>
            <w:tcW w:w="4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43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提供承诺函，详见响应文件格式</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AACCB6">
            <w:pPr>
              <w:jc w:val="center"/>
              <w:rPr>
                <w:rFonts w:hint="default" w:ascii="Arial" w:hAnsi="Arial" w:eastAsia="宋体" w:cs="Arial"/>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2577">
            <w:pPr>
              <w:jc w:val="center"/>
              <w:rPr>
                <w:rFonts w:hint="eastAsia" w:ascii="宋体" w:hAnsi="宋体" w:eastAsia="宋体" w:cs="宋体"/>
                <w:i w:val="0"/>
                <w:iCs w:val="0"/>
                <w:color w:val="000000"/>
                <w:sz w:val="24"/>
                <w:szCs w:val="24"/>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9847">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6342">
            <w:pPr>
              <w:jc w:val="center"/>
              <w:rPr>
                <w:rFonts w:hint="eastAsia" w:ascii="宋体" w:hAnsi="宋体" w:eastAsia="宋体" w:cs="宋体"/>
                <w:i w:val="0"/>
                <w:iCs w:val="0"/>
                <w:color w:val="000000"/>
                <w:sz w:val="24"/>
                <w:szCs w:val="24"/>
                <w:u w:val="none"/>
              </w:rPr>
            </w:pPr>
          </w:p>
        </w:tc>
      </w:tr>
      <w:tr w14:paraId="77564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5" w:type="dxa"/>
          <w:trHeight w:val="1864"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6A65">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0A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响应人信用信息：</w:t>
            </w:r>
            <w:r>
              <w:rPr>
                <w:rFonts w:hint="default" w:ascii="宋体" w:hAnsi="宋体" w:eastAsia="宋体" w:cs="宋体"/>
                <w:i w:val="0"/>
                <w:iCs w:val="0"/>
                <w:color w:val="000000"/>
                <w:kern w:val="0"/>
                <w:sz w:val="24"/>
                <w:szCs w:val="24"/>
                <w:u w:val="none"/>
                <w:lang w:val="en-US" w:eastAsia="zh-CN" w:bidi="ar"/>
              </w:rPr>
              <w:t>响应人未被列入 “信用中国” 网站（</w:t>
            </w:r>
            <w:r>
              <w:rPr>
                <w:rFonts w:hint="default" w:ascii="宋体" w:hAnsi="宋体" w:eastAsia="宋体" w:cs="宋体"/>
                <w:i w:val="0"/>
                <w:iCs w:val="0"/>
                <w:color w:val="000000"/>
                <w:kern w:val="0"/>
                <w:sz w:val="24"/>
                <w:szCs w:val="24"/>
                <w:u w:val="none"/>
                <w:lang w:val="en-US" w:eastAsia="zh-CN" w:bidi="ar"/>
              </w:rPr>
              <w:fldChar w:fldCharType="begin"/>
            </w:r>
            <w:r>
              <w:rPr>
                <w:rFonts w:hint="default" w:ascii="宋体" w:hAnsi="宋体" w:eastAsia="宋体" w:cs="宋体"/>
                <w:i w:val="0"/>
                <w:iCs w:val="0"/>
                <w:color w:val="000000"/>
                <w:kern w:val="0"/>
                <w:sz w:val="24"/>
                <w:szCs w:val="24"/>
                <w:u w:val="none"/>
                <w:lang w:val="en-US" w:eastAsia="zh-CN" w:bidi="ar"/>
              </w:rPr>
              <w:instrText xml:space="preserve"> HYPERLINK "https://www.creditchina.gov.cn/" \t "https://www.doubao.com/chat/_blank" </w:instrText>
            </w:r>
            <w:r>
              <w:rPr>
                <w:rFonts w:hint="default" w:ascii="宋体" w:hAnsi="宋体" w:eastAsia="宋体" w:cs="宋体"/>
                <w:i w:val="0"/>
                <w:iCs w:val="0"/>
                <w:color w:val="000000"/>
                <w:kern w:val="0"/>
                <w:sz w:val="24"/>
                <w:szCs w:val="24"/>
                <w:u w:val="none"/>
                <w:lang w:val="en-US" w:eastAsia="zh-CN" w:bidi="ar"/>
              </w:rPr>
              <w:fldChar w:fldCharType="separate"/>
            </w:r>
            <w:r>
              <w:rPr>
                <w:rFonts w:hint="default" w:ascii="宋体" w:hAnsi="宋体" w:eastAsia="宋体" w:cs="宋体"/>
                <w:i w:val="0"/>
                <w:iCs w:val="0"/>
                <w:color w:val="000000"/>
                <w:kern w:val="0"/>
                <w:sz w:val="24"/>
                <w:szCs w:val="24"/>
                <w:u w:val="none"/>
                <w:lang w:val="en-US" w:eastAsia="zh-CN" w:bidi="ar"/>
              </w:rPr>
              <w:t>www.creditchina.gov.cn</w:t>
            </w:r>
            <w:r>
              <w:rPr>
                <w:rFonts w:hint="default" w:ascii="宋体" w:hAnsi="宋体" w:eastAsia="宋体" w:cs="宋体"/>
                <w:i w:val="0"/>
                <w:iCs w:val="0"/>
                <w:color w:val="000000"/>
                <w:kern w:val="0"/>
                <w:sz w:val="24"/>
                <w:szCs w:val="24"/>
                <w:u w:val="none"/>
                <w:lang w:val="en-US" w:eastAsia="zh-CN" w:bidi="ar"/>
              </w:rPr>
              <w:fldChar w:fldCharType="end"/>
            </w:r>
            <w:r>
              <w:rPr>
                <w:rFonts w:hint="default" w:ascii="宋体" w:hAnsi="宋体" w:eastAsia="宋体" w:cs="宋体"/>
                <w:i w:val="0"/>
                <w:iCs w:val="0"/>
                <w:color w:val="000000"/>
                <w:kern w:val="0"/>
                <w:sz w:val="24"/>
                <w:szCs w:val="24"/>
                <w:u w:val="none"/>
                <w:lang w:val="en-US" w:eastAsia="zh-CN" w:bidi="ar"/>
              </w:rPr>
              <w:t>)“记录失信被执行人或重大税收违法案件当事人名单或政府采购严重违法失信行为” 记录名单；不处于中国政府采购网（</w:t>
            </w:r>
            <w:r>
              <w:rPr>
                <w:rFonts w:hint="default" w:ascii="宋体" w:hAnsi="宋体" w:eastAsia="宋体" w:cs="宋体"/>
                <w:i w:val="0"/>
                <w:iCs w:val="0"/>
                <w:color w:val="000000"/>
                <w:kern w:val="0"/>
                <w:sz w:val="24"/>
                <w:szCs w:val="24"/>
                <w:u w:val="none"/>
                <w:lang w:val="en-US" w:eastAsia="zh-CN" w:bidi="ar"/>
              </w:rPr>
              <w:fldChar w:fldCharType="begin"/>
            </w:r>
            <w:r>
              <w:rPr>
                <w:rFonts w:hint="default" w:ascii="宋体" w:hAnsi="宋体" w:eastAsia="宋体" w:cs="宋体"/>
                <w:i w:val="0"/>
                <w:iCs w:val="0"/>
                <w:color w:val="000000"/>
                <w:kern w:val="0"/>
                <w:sz w:val="24"/>
                <w:szCs w:val="24"/>
                <w:u w:val="none"/>
                <w:lang w:val="en-US" w:eastAsia="zh-CN" w:bidi="ar"/>
              </w:rPr>
              <w:instrText xml:space="preserve"> HYPERLINK "https://www.ccgp.gov.cn/" \t "https://www.doubao.com/chat/_blank" </w:instrText>
            </w:r>
            <w:r>
              <w:rPr>
                <w:rFonts w:hint="default" w:ascii="宋体" w:hAnsi="宋体" w:eastAsia="宋体" w:cs="宋体"/>
                <w:i w:val="0"/>
                <w:iCs w:val="0"/>
                <w:color w:val="000000"/>
                <w:kern w:val="0"/>
                <w:sz w:val="24"/>
                <w:szCs w:val="24"/>
                <w:u w:val="none"/>
                <w:lang w:val="en-US" w:eastAsia="zh-CN" w:bidi="ar"/>
              </w:rPr>
              <w:fldChar w:fldCharType="separate"/>
            </w:r>
            <w:r>
              <w:rPr>
                <w:rFonts w:hint="default" w:ascii="宋体" w:hAnsi="宋体" w:eastAsia="宋体" w:cs="宋体"/>
                <w:i w:val="0"/>
                <w:iCs w:val="0"/>
                <w:color w:val="000000"/>
                <w:kern w:val="0"/>
                <w:sz w:val="24"/>
                <w:szCs w:val="24"/>
                <w:u w:val="none"/>
                <w:lang w:val="en-US" w:eastAsia="zh-CN" w:bidi="ar"/>
              </w:rPr>
              <w:t>www.ccgp.gov.cn</w:t>
            </w:r>
            <w:r>
              <w:rPr>
                <w:rFonts w:hint="default" w:ascii="宋体" w:hAnsi="宋体" w:eastAsia="宋体" w:cs="宋体"/>
                <w:i w:val="0"/>
                <w:iCs w:val="0"/>
                <w:color w:val="000000"/>
                <w:kern w:val="0"/>
                <w:sz w:val="24"/>
                <w:szCs w:val="24"/>
                <w:u w:val="none"/>
                <w:lang w:val="en-US" w:eastAsia="zh-CN" w:bidi="ar"/>
              </w:rPr>
              <w:fldChar w:fldCharType="end"/>
            </w:r>
            <w:r>
              <w:rPr>
                <w:rFonts w:hint="default" w:ascii="宋体" w:hAnsi="宋体" w:eastAsia="宋体" w:cs="宋体"/>
                <w:i w:val="0"/>
                <w:iCs w:val="0"/>
                <w:color w:val="000000"/>
                <w:kern w:val="0"/>
                <w:sz w:val="24"/>
                <w:szCs w:val="24"/>
                <w:u w:val="none"/>
                <w:lang w:val="en-US" w:eastAsia="zh-CN" w:bidi="ar"/>
              </w:rPr>
              <w:t>) “政府采购严重违法失信行为信息记录” 中的禁止参加政府采购活动期间</w:t>
            </w:r>
          </w:p>
        </w:tc>
        <w:tc>
          <w:tcPr>
            <w:tcW w:w="4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61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Segoe UI" w:hAnsi="Segoe UI" w:eastAsia="Segoe UI" w:cs="Segoe UI"/>
                <w:i w:val="0"/>
                <w:iCs w:val="0"/>
                <w:caps w:val="0"/>
                <w:color w:val="1F2329"/>
                <w:spacing w:val="0"/>
                <w:sz w:val="24"/>
                <w:szCs w:val="24"/>
                <w:shd w:val="clear" w:fill="FFFFFF"/>
              </w:rPr>
              <w:t>以询比人于响应截止日当 天 在 “信 用 中 国” 网 站（www.creditchina.gov.cn）及中国政府采购网查询结果为准，如相关失信记录已失效，响应人需提供相关证明资料</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F78B3C">
            <w:pPr>
              <w:jc w:val="center"/>
              <w:rPr>
                <w:rFonts w:hint="default" w:ascii="Arial" w:hAnsi="Arial" w:eastAsia="宋体" w:cs="Arial"/>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9DC2">
            <w:pPr>
              <w:jc w:val="center"/>
              <w:rPr>
                <w:rFonts w:hint="eastAsia" w:ascii="宋体" w:hAnsi="宋体" w:eastAsia="宋体" w:cs="宋体"/>
                <w:i w:val="0"/>
                <w:iCs w:val="0"/>
                <w:color w:val="000000"/>
                <w:sz w:val="24"/>
                <w:szCs w:val="24"/>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BF07">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5B11">
            <w:pPr>
              <w:jc w:val="center"/>
              <w:rPr>
                <w:rFonts w:hint="eastAsia" w:ascii="宋体" w:hAnsi="宋体" w:eastAsia="宋体" w:cs="宋体"/>
                <w:i w:val="0"/>
                <w:iCs w:val="0"/>
                <w:color w:val="000000"/>
                <w:sz w:val="24"/>
                <w:szCs w:val="24"/>
                <w:u w:val="none"/>
              </w:rPr>
            </w:pPr>
          </w:p>
        </w:tc>
      </w:tr>
      <w:tr w14:paraId="7C9D9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5" w:type="dxa"/>
          <w:trHeight w:val="9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D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CD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特殊资格</w:t>
            </w:r>
          </w:p>
        </w:tc>
        <w:tc>
          <w:tcPr>
            <w:tcW w:w="4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02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Segoe UI" w:hAnsi="Segoe UI" w:eastAsia="Segoe UI" w:cs="Segoe UI"/>
                <w:i w:val="0"/>
                <w:iCs w:val="0"/>
                <w:caps w:val="0"/>
                <w:color w:val="1F2329"/>
                <w:spacing w:val="0"/>
                <w:sz w:val="24"/>
                <w:szCs w:val="24"/>
                <w:shd w:val="clear" w:fill="FFFFFF"/>
              </w:rPr>
              <w:t>①响应人为培训机构的：须具有有效的人力资源和社会保障行政部门或教育部门以及其他主管部门颁发的办学许可证；②响应人为学校的：须具有有效的法人证书或有效的民办非企业单位登记证书或有效的办学许可证或政府相关部门的文件。</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38F9F7">
            <w:pPr>
              <w:jc w:val="center"/>
              <w:rPr>
                <w:rFonts w:hint="default" w:ascii="Arial" w:hAnsi="Arial" w:eastAsia="宋体" w:cs="Arial"/>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51DE">
            <w:pPr>
              <w:jc w:val="center"/>
              <w:rPr>
                <w:rFonts w:hint="eastAsia" w:ascii="宋体" w:hAnsi="宋体" w:eastAsia="宋体" w:cs="宋体"/>
                <w:i w:val="0"/>
                <w:iCs w:val="0"/>
                <w:color w:val="000000"/>
                <w:sz w:val="24"/>
                <w:szCs w:val="24"/>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2E72">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B072">
            <w:pPr>
              <w:jc w:val="center"/>
              <w:rPr>
                <w:rFonts w:hint="eastAsia" w:ascii="宋体" w:hAnsi="宋体" w:eastAsia="宋体" w:cs="宋体"/>
                <w:i w:val="0"/>
                <w:iCs w:val="0"/>
                <w:color w:val="000000"/>
                <w:sz w:val="24"/>
                <w:szCs w:val="24"/>
                <w:u w:val="none"/>
              </w:rPr>
            </w:pPr>
          </w:p>
        </w:tc>
      </w:tr>
      <w:tr w14:paraId="0BD80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5" w:type="dxa"/>
          <w:trHeight w:val="53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D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7C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审查结论</w:t>
            </w:r>
          </w:p>
        </w:tc>
        <w:tc>
          <w:tcPr>
            <w:tcW w:w="4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9F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通过或不通过</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81E9E">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916A">
            <w:pPr>
              <w:jc w:val="center"/>
              <w:rPr>
                <w:rFonts w:hint="eastAsia" w:ascii="宋体" w:hAnsi="宋体" w:eastAsia="宋体" w:cs="宋体"/>
                <w:i w:val="0"/>
                <w:iCs w:val="0"/>
                <w:color w:val="000000"/>
                <w:sz w:val="24"/>
                <w:szCs w:val="24"/>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39A4B">
            <w:pPr>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101E">
            <w:pPr>
              <w:jc w:val="center"/>
              <w:rPr>
                <w:rFonts w:hint="eastAsia" w:ascii="宋体" w:hAnsi="宋体" w:eastAsia="宋体" w:cs="宋体"/>
                <w:i w:val="0"/>
                <w:iCs w:val="0"/>
                <w:color w:val="000000"/>
                <w:sz w:val="24"/>
                <w:szCs w:val="24"/>
                <w:u w:val="none"/>
              </w:rPr>
            </w:pPr>
          </w:p>
        </w:tc>
      </w:tr>
      <w:tr w14:paraId="73089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75" w:type="dxa"/>
            <w:gridSpan w:val="2"/>
            <w:tcBorders>
              <w:top w:val="nil"/>
              <w:left w:val="nil"/>
              <w:bottom w:val="nil"/>
              <w:right w:val="nil"/>
            </w:tcBorders>
            <w:shd w:val="clear" w:color="auto" w:fill="auto"/>
            <w:noWrap/>
            <w:vAlign w:val="center"/>
          </w:tcPr>
          <w:p w14:paraId="6563785A">
            <w:pPr>
              <w:keepNext w:val="0"/>
              <w:keepLines w:val="0"/>
              <w:widowControl/>
              <w:suppressLineNumbers w:val="0"/>
              <w:jc w:val="left"/>
              <w:textAlignment w:val="center"/>
              <w:rPr>
                <w:rFonts w:hint="default" w:ascii="仿宋" w:hAnsi="仿宋" w:eastAsia="仿宋" w:cs="仿宋"/>
                <w:i w:val="0"/>
                <w:iCs w:val="0"/>
                <w:color w:val="000000"/>
                <w:sz w:val="24"/>
                <w:szCs w:val="24"/>
                <w:u w:val="none"/>
              </w:rPr>
            </w:pPr>
            <w:r>
              <w:rPr>
                <w:rFonts w:hint="default" w:ascii="仿宋" w:hAnsi="仿宋" w:eastAsia="仿宋" w:cs="仿宋"/>
                <w:i w:val="0"/>
                <w:iCs w:val="0"/>
                <w:color w:val="000000"/>
                <w:kern w:val="0"/>
                <w:sz w:val="24"/>
                <w:szCs w:val="24"/>
                <w:u w:val="none"/>
                <w:lang w:val="en-US" w:eastAsia="zh-CN" w:bidi="ar"/>
              </w:rPr>
              <w:t>评审专家成员：</w:t>
            </w:r>
          </w:p>
        </w:tc>
        <w:tc>
          <w:tcPr>
            <w:tcW w:w="4834" w:type="dxa"/>
            <w:tcBorders>
              <w:top w:val="nil"/>
              <w:left w:val="nil"/>
              <w:bottom w:val="nil"/>
              <w:right w:val="nil"/>
            </w:tcBorders>
            <w:shd w:val="clear" w:color="auto" w:fill="auto"/>
            <w:noWrap/>
            <w:vAlign w:val="center"/>
          </w:tcPr>
          <w:p w14:paraId="091BF450">
            <w:pPr>
              <w:rPr>
                <w:rFonts w:hint="eastAsia" w:ascii="宋体" w:hAnsi="宋体" w:eastAsia="宋体" w:cs="宋体"/>
                <w:i w:val="0"/>
                <w:iCs w:val="0"/>
                <w:color w:val="000000"/>
                <w:sz w:val="24"/>
                <w:szCs w:val="24"/>
                <w:u w:val="none"/>
              </w:rPr>
            </w:pPr>
          </w:p>
        </w:tc>
        <w:tc>
          <w:tcPr>
            <w:tcW w:w="240" w:type="dxa"/>
            <w:tcBorders>
              <w:top w:val="nil"/>
              <w:left w:val="nil"/>
              <w:bottom w:val="nil"/>
              <w:right w:val="nil"/>
            </w:tcBorders>
            <w:shd w:val="clear" w:color="auto" w:fill="auto"/>
            <w:noWrap/>
            <w:vAlign w:val="center"/>
          </w:tcPr>
          <w:p w14:paraId="2C5FB9D0">
            <w:pPr>
              <w:rPr>
                <w:rFonts w:hint="eastAsia" w:ascii="宋体" w:hAnsi="宋体" w:eastAsia="宋体" w:cs="宋体"/>
                <w:i w:val="0"/>
                <w:iCs w:val="0"/>
                <w:color w:val="000000"/>
                <w:sz w:val="24"/>
                <w:szCs w:val="24"/>
                <w:u w:val="none"/>
              </w:rPr>
            </w:pPr>
          </w:p>
        </w:tc>
        <w:tc>
          <w:tcPr>
            <w:tcW w:w="740" w:type="dxa"/>
            <w:tcBorders>
              <w:top w:val="nil"/>
              <w:left w:val="nil"/>
              <w:bottom w:val="nil"/>
              <w:right w:val="nil"/>
            </w:tcBorders>
            <w:shd w:val="clear" w:color="auto" w:fill="auto"/>
            <w:noWrap/>
            <w:vAlign w:val="center"/>
          </w:tcPr>
          <w:p w14:paraId="02B312FD">
            <w:pPr>
              <w:rPr>
                <w:rFonts w:hint="eastAsia" w:ascii="宋体" w:hAnsi="宋体" w:eastAsia="宋体" w:cs="宋体"/>
                <w:i w:val="0"/>
                <w:iCs w:val="0"/>
                <w:color w:val="000000"/>
                <w:sz w:val="24"/>
                <w:szCs w:val="24"/>
                <w:u w:val="none"/>
              </w:rPr>
            </w:pPr>
          </w:p>
        </w:tc>
        <w:tc>
          <w:tcPr>
            <w:tcW w:w="1200" w:type="dxa"/>
            <w:gridSpan w:val="3"/>
            <w:tcBorders>
              <w:top w:val="nil"/>
              <w:left w:val="nil"/>
              <w:bottom w:val="nil"/>
              <w:right w:val="nil"/>
            </w:tcBorders>
            <w:shd w:val="clear" w:color="auto" w:fill="auto"/>
            <w:noWrap/>
            <w:vAlign w:val="center"/>
          </w:tcPr>
          <w:p w14:paraId="74FF4931">
            <w:pPr>
              <w:rPr>
                <w:rFonts w:hint="eastAsia" w:ascii="宋体" w:hAnsi="宋体" w:eastAsia="宋体" w:cs="宋体"/>
                <w:i w:val="0"/>
                <w:iCs w:val="0"/>
                <w:color w:val="000000"/>
                <w:sz w:val="24"/>
                <w:szCs w:val="24"/>
                <w:u w:val="none"/>
              </w:rPr>
            </w:pPr>
          </w:p>
        </w:tc>
        <w:tc>
          <w:tcPr>
            <w:tcW w:w="2775" w:type="dxa"/>
            <w:gridSpan w:val="3"/>
            <w:tcBorders>
              <w:top w:val="nil"/>
              <w:left w:val="nil"/>
              <w:bottom w:val="nil"/>
              <w:right w:val="nil"/>
            </w:tcBorders>
            <w:shd w:val="clear" w:color="auto" w:fill="auto"/>
            <w:noWrap/>
            <w:vAlign w:val="center"/>
          </w:tcPr>
          <w:p w14:paraId="1701ED1A">
            <w:pPr>
              <w:rPr>
                <w:rFonts w:hint="eastAsia" w:ascii="宋体" w:hAnsi="宋体" w:eastAsia="宋体" w:cs="宋体"/>
                <w:i w:val="0"/>
                <w:iCs w:val="0"/>
                <w:color w:val="000000"/>
                <w:sz w:val="24"/>
                <w:szCs w:val="24"/>
                <w:u w:val="none"/>
              </w:rPr>
            </w:pPr>
          </w:p>
        </w:tc>
      </w:tr>
    </w:tbl>
    <w:p w14:paraId="28BDD474">
      <w:pPr>
        <w:rPr>
          <w:rFonts w:hint="eastAsia"/>
        </w:rPr>
        <w:sectPr>
          <w:pgSz w:w="16838" w:h="11905" w:orient="landscape"/>
          <w:pgMar w:top="1417" w:right="1247" w:bottom="1134" w:left="1247" w:header="964" w:footer="964" w:gutter="0"/>
          <w:cols w:space="0" w:num="1"/>
          <w:rtlGutter w:val="0"/>
          <w:docGrid w:linePitch="326" w:charSpace="0"/>
        </w:sectPr>
      </w:pPr>
    </w:p>
    <w:p w14:paraId="37517DE6">
      <w:pPr>
        <w:pStyle w:val="4"/>
        <w:spacing w:before="91" w:line="212" w:lineRule="auto"/>
        <w:ind w:left="4468"/>
        <w:rPr>
          <w:b/>
          <w:bCs/>
          <w:spacing w:val="-4"/>
          <w:sz w:val="28"/>
          <w:szCs w:val="28"/>
        </w:rPr>
      </w:pPr>
    </w:p>
    <w:p w14:paraId="2D7A7EC0">
      <w:pPr>
        <w:pStyle w:val="4"/>
        <w:spacing w:before="91" w:line="212" w:lineRule="auto"/>
        <w:ind w:left="4468"/>
        <w:rPr>
          <w:rFonts w:hint="eastAsia" w:ascii="仿宋" w:hAnsi="仿宋" w:eastAsia="仿宋" w:cs="仿宋"/>
          <w:b/>
          <w:bCs/>
          <w:kern w:val="2"/>
          <w:sz w:val="21"/>
          <w:szCs w:val="24"/>
          <w:lang w:val="en-US" w:eastAsia="zh-CN" w:bidi="ar-SA"/>
        </w:rPr>
      </w:pPr>
    </w:p>
    <w:p w14:paraId="41FA85BA">
      <w:pPr>
        <w:pStyle w:val="4"/>
        <w:spacing w:before="91" w:line="212" w:lineRule="auto"/>
        <w:jc w:val="left"/>
        <w:rPr>
          <w:rFonts w:hint="default" w:ascii="仿宋" w:hAnsi="仿宋" w:eastAsia="仿宋" w:cs="仿宋"/>
          <w:b/>
          <w:bCs/>
          <w:kern w:val="2"/>
          <w:sz w:val="28"/>
          <w:szCs w:val="36"/>
          <w:lang w:val="en-US" w:eastAsia="zh-CN" w:bidi="ar-SA"/>
        </w:rPr>
      </w:pPr>
      <w:r>
        <w:rPr>
          <w:rFonts w:hint="eastAsia" w:ascii="仿宋" w:hAnsi="仿宋" w:eastAsia="仿宋" w:cs="仿宋"/>
          <w:b/>
          <w:bCs/>
          <w:kern w:val="2"/>
          <w:sz w:val="28"/>
          <w:szCs w:val="36"/>
          <w:lang w:val="en-US" w:eastAsia="zh-CN" w:bidi="ar-SA"/>
        </w:rPr>
        <w:t>2.符合性审查表</w:t>
      </w:r>
    </w:p>
    <w:tbl>
      <w:tblPr>
        <w:tblStyle w:val="7"/>
        <w:tblW w:w="9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8"/>
        <w:gridCol w:w="880"/>
        <w:gridCol w:w="3680"/>
        <w:gridCol w:w="1015"/>
        <w:gridCol w:w="1015"/>
        <w:gridCol w:w="1015"/>
        <w:gridCol w:w="1015"/>
      </w:tblGrid>
      <w:tr w14:paraId="3CB60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9298" w:type="dxa"/>
            <w:gridSpan w:val="7"/>
            <w:tcBorders>
              <w:top w:val="nil"/>
              <w:left w:val="nil"/>
              <w:bottom w:val="nil"/>
              <w:right w:val="nil"/>
            </w:tcBorders>
            <w:shd w:val="clear" w:color="auto" w:fill="auto"/>
            <w:noWrap/>
            <w:vAlign w:val="center"/>
          </w:tcPr>
          <w:p w14:paraId="325A99B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single"/>
                <w:lang w:val="en-US" w:eastAsia="zh-CN" w:bidi="ar"/>
              </w:rPr>
              <w:t>符  合  性  审  查  表</w:t>
            </w:r>
          </w:p>
        </w:tc>
      </w:tr>
      <w:tr w14:paraId="11C26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9298" w:type="dxa"/>
            <w:gridSpan w:val="7"/>
            <w:tcBorders>
              <w:top w:val="nil"/>
              <w:left w:val="nil"/>
              <w:bottom w:val="nil"/>
              <w:right w:val="nil"/>
            </w:tcBorders>
            <w:shd w:val="clear" w:color="auto" w:fill="auto"/>
            <w:noWrap/>
            <w:vAlign w:val="center"/>
          </w:tcPr>
          <w:p w14:paraId="3E566FD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项目名称：荔波县2025年高素质农民培育工作培育服务采购</w:t>
            </w:r>
          </w:p>
        </w:tc>
      </w:tr>
      <w:tr w14:paraId="7A91B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30544">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default" w:ascii="仿宋" w:hAnsi="仿宋" w:eastAsia="仿宋" w:cs="仿宋"/>
                <w:i w:val="0"/>
                <w:iCs w:val="0"/>
                <w:color w:val="000000"/>
                <w:kern w:val="0"/>
                <w:sz w:val="24"/>
                <w:szCs w:val="24"/>
                <w:u w:val="none"/>
                <w:lang w:val="en-US" w:eastAsia="zh-CN" w:bidi="ar"/>
              </w:rPr>
              <w:t>编号</w:t>
            </w:r>
          </w:p>
        </w:tc>
        <w:tc>
          <w:tcPr>
            <w:tcW w:w="4560" w:type="dxa"/>
            <w:gridSpan w:val="2"/>
            <w:tcBorders>
              <w:top w:val="single" w:color="000000" w:sz="4" w:space="0"/>
              <w:left w:val="single" w:color="000000" w:sz="4" w:space="0"/>
              <w:bottom w:val="single" w:color="000000" w:sz="4" w:space="0"/>
              <w:right w:val="single" w:color="000000" w:sz="4" w:space="0"/>
              <w:tl2br w:val="single" w:color="000000" w:sz="4" w:space="0"/>
            </w:tcBorders>
            <w:shd w:val="clear" w:color="auto" w:fill="FFFFFF"/>
            <w:vAlign w:val="center"/>
          </w:tcPr>
          <w:p w14:paraId="71691CA4">
            <w:pPr>
              <w:keepNext w:val="0"/>
              <w:keepLines w:val="0"/>
              <w:widowControl/>
              <w:suppressLineNumbers w:val="0"/>
              <w:jc w:val="both"/>
              <w:textAlignment w:val="center"/>
              <w:rPr>
                <w:rFonts w:hint="default" w:ascii="仿宋" w:hAnsi="仿宋" w:eastAsia="仿宋" w:cs="仿宋"/>
                <w:i w:val="0"/>
                <w:iCs w:val="0"/>
                <w:color w:val="000000"/>
                <w:sz w:val="24"/>
                <w:szCs w:val="24"/>
                <w:u w:val="none"/>
              </w:rPr>
            </w:pPr>
            <w:r>
              <w:rPr>
                <w:rStyle w:val="15"/>
                <w:sz w:val="24"/>
                <w:szCs w:val="24"/>
                <w:lang w:val="en-US" w:eastAsia="zh-CN" w:bidi="ar"/>
              </w:rPr>
              <w:t>审查内容</w:t>
            </w:r>
            <w:r>
              <w:rPr>
                <w:rStyle w:val="18"/>
                <w:sz w:val="24"/>
                <w:szCs w:val="24"/>
                <w:lang w:val="en-US" w:eastAsia="zh-CN" w:bidi="ar"/>
              </w:rPr>
              <w:t xml:space="preserve">   </w:t>
            </w:r>
            <w:r>
              <w:rPr>
                <w:rStyle w:val="18"/>
                <w:rFonts w:hint="eastAsia"/>
                <w:sz w:val="24"/>
                <w:szCs w:val="24"/>
                <w:lang w:val="en-US" w:eastAsia="zh-CN" w:bidi="ar"/>
              </w:rPr>
              <w:t xml:space="preserve">           </w:t>
            </w:r>
            <w:r>
              <w:rPr>
                <w:rStyle w:val="18"/>
                <w:sz w:val="24"/>
                <w:szCs w:val="24"/>
                <w:lang w:val="en-US" w:eastAsia="zh-CN" w:bidi="ar"/>
              </w:rPr>
              <w:t xml:space="preserve"> </w:t>
            </w:r>
            <w:r>
              <w:rPr>
                <w:rStyle w:val="18"/>
                <w:rFonts w:hint="eastAsia"/>
                <w:sz w:val="24"/>
                <w:szCs w:val="24"/>
                <w:lang w:val="en-US" w:eastAsia="zh-CN" w:bidi="ar"/>
              </w:rPr>
              <w:t xml:space="preserve">          响应人</w:t>
            </w:r>
            <w:r>
              <w:rPr>
                <w:rStyle w:val="18"/>
                <w:sz w:val="24"/>
                <w:szCs w:val="24"/>
                <w:lang w:val="en-US" w:eastAsia="zh-CN" w:bidi="ar"/>
              </w:rPr>
              <w:t xml:space="preserve">名称 </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0F753">
            <w:pPr>
              <w:keepNext w:val="0"/>
              <w:keepLines w:val="0"/>
              <w:widowControl/>
              <w:suppressLineNumbers w:val="0"/>
              <w:jc w:val="center"/>
              <w:textAlignment w:val="center"/>
              <w:rPr>
                <w:rFonts w:hint="default"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响应人</w:t>
            </w:r>
            <w:r>
              <w:rPr>
                <w:rFonts w:hint="default" w:ascii="仿宋" w:hAnsi="仿宋" w:eastAsia="仿宋" w:cs="仿宋"/>
                <w:i w:val="0"/>
                <w:iCs w:val="0"/>
                <w:color w:val="000000"/>
                <w:kern w:val="0"/>
                <w:sz w:val="24"/>
                <w:szCs w:val="24"/>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0F18F">
            <w:pPr>
              <w:keepNext w:val="0"/>
              <w:keepLines w:val="0"/>
              <w:widowControl/>
              <w:suppressLineNumbers w:val="0"/>
              <w:jc w:val="center"/>
              <w:textAlignment w:val="center"/>
              <w:rPr>
                <w:rFonts w:hint="default"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响应人</w:t>
            </w:r>
            <w:r>
              <w:rPr>
                <w:rFonts w:hint="default" w:ascii="仿宋" w:hAnsi="仿宋" w:eastAsia="仿宋" w:cs="仿宋"/>
                <w:i w:val="0"/>
                <w:iCs w:val="0"/>
                <w:color w:val="000000"/>
                <w:kern w:val="0"/>
                <w:sz w:val="24"/>
                <w:szCs w:val="24"/>
                <w:u w:val="none"/>
                <w:lang w:val="en-US" w:eastAsia="zh-CN" w:bidi="ar"/>
              </w:rPr>
              <w:t>2</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4D1D0">
            <w:pPr>
              <w:keepNext w:val="0"/>
              <w:keepLines w:val="0"/>
              <w:widowControl/>
              <w:suppressLineNumbers w:val="0"/>
              <w:jc w:val="center"/>
              <w:textAlignment w:val="center"/>
              <w:rPr>
                <w:rFonts w:hint="default"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响应人</w:t>
            </w:r>
            <w:r>
              <w:rPr>
                <w:rFonts w:hint="default" w:ascii="仿宋" w:hAnsi="仿宋" w:eastAsia="仿宋" w:cs="仿宋"/>
                <w:i w:val="0"/>
                <w:iCs w:val="0"/>
                <w:color w:val="000000"/>
                <w:kern w:val="0"/>
                <w:sz w:val="24"/>
                <w:szCs w:val="24"/>
                <w:u w:val="none"/>
                <w:lang w:val="en-US" w:eastAsia="zh-CN" w:bidi="ar"/>
              </w:rPr>
              <w:t>3</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F7B14">
            <w:pPr>
              <w:keepNext w:val="0"/>
              <w:keepLines w:val="0"/>
              <w:widowControl/>
              <w:suppressLineNumbers w:val="0"/>
              <w:jc w:val="center"/>
              <w:textAlignment w:val="center"/>
              <w:rPr>
                <w:rFonts w:hint="default"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响应人</w:t>
            </w:r>
            <w:r>
              <w:rPr>
                <w:rFonts w:hint="default" w:ascii="仿宋" w:hAnsi="仿宋" w:eastAsia="仿宋" w:cs="仿宋"/>
                <w:i w:val="0"/>
                <w:iCs w:val="0"/>
                <w:color w:val="000000"/>
                <w:kern w:val="0"/>
                <w:sz w:val="24"/>
                <w:szCs w:val="24"/>
                <w:u w:val="none"/>
                <w:lang w:val="en-US" w:eastAsia="zh-CN" w:bidi="ar"/>
              </w:rPr>
              <w:t>4</w:t>
            </w:r>
          </w:p>
        </w:tc>
      </w:tr>
      <w:tr w14:paraId="0D0B7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ED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E5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实质性响 应审查</w:t>
            </w: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79D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未按有关规定制作、签字、盖章。</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3E18">
            <w:pPr>
              <w:rPr>
                <w:rFonts w:hint="eastAsia" w:ascii="宋体" w:hAnsi="宋体" w:eastAsia="宋体" w:cs="宋体"/>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EFCF">
            <w:pPr>
              <w:rPr>
                <w:rFonts w:hint="eastAsia" w:ascii="宋体" w:hAnsi="宋体" w:eastAsia="宋体" w:cs="宋体"/>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EE0B">
            <w:pPr>
              <w:rPr>
                <w:rFonts w:hint="eastAsia" w:ascii="宋体" w:hAnsi="宋体" w:eastAsia="宋体" w:cs="宋体"/>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873D">
            <w:pPr>
              <w:rPr>
                <w:rFonts w:hint="eastAsia" w:ascii="宋体" w:hAnsi="宋体" w:eastAsia="宋体" w:cs="宋体"/>
                <w:i w:val="0"/>
                <w:iCs w:val="0"/>
                <w:color w:val="000000"/>
                <w:sz w:val="24"/>
                <w:szCs w:val="24"/>
                <w:u w:val="none"/>
              </w:rPr>
            </w:pPr>
          </w:p>
        </w:tc>
      </w:tr>
      <w:tr w14:paraId="5EE48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39215">
            <w:pPr>
              <w:jc w:val="center"/>
              <w:rPr>
                <w:rFonts w:hint="eastAsia" w:ascii="宋体" w:hAnsi="宋体" w:eastAsia="宋体" w:cs="宋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E8A54">
            <w:pPr>
              <w:jc w:val="center"/>
              <w:rPr>
                <w:rFonts w:hint="eastAsia" w:ascii="宋体" w:hAnsi="宋体" w:eastAsia="宋体" w:cs="宋体"/>
                <w:i w:val="0"/>
                <w:iCs w:val="0"/>
                <w:color w:val="000000"/>
                <w:sz w:val="24"/>
                <w:szCs w:val="24"/>
                <w:u w:val="none"/>
              </w:rPr>
            </w:pP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AF9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主要内容不全或关键字迹模糊、无法辨认的</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top"/>
          </w:tcPr>
          <w:p w14:paraId="24B6586E">
            <w:pPr>
              <w:jc w:val="both"/>
              <w:rPr>
                <w:rFonts w:hint="eastAsia" w:ascii="Arial" w:hAnsi="Arial" w:eastAsia="宋体" w:cs="Arial"/>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2EA8">
            <w:pPr>
              <w:rPr>
                <w:rFonts w:hint="eastAsia" w:ascii="宋体" w:hAnsi="宋体" w:eastAsia="宋体" w:cs="宋体"/>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F1A2">
            <w:pPr>
              <w:rPr>
                <w:rFonts w:hint="eastAsia" w:ascii="宋体" w:hAnsi="宋体" w:eastAsia="宋体" w:cs="宋体"/>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0326">
            <w:pPr>
              <w:rPr>
                <w:rFonts w:hint="eastAsia" w:ascii="宋体" w:hAnsi="宋体" w:eastAsia="宋体" w:cs="宋体"/>
                <w:i w:val="0"/>
                <w:iCs w:val="0"/>
                <w:color w:val="000000"/>
                <w:sz w:val="24"/>
                <w:szCs w:val="24"/>
                <w:u w:val="none"/>
              </w:rPr>
            </w:pPr>
          </w:p>
        </w:tc>
      </w:tr>
      <w:tr w14:paraId="213B7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677D1">
            <w:pPr>
              <w:jc w:val="center"/>
              <w:rPr>
                <w:rFonts w:hint="eastAsia" w:ascii="宋体" w:hAnsi="宋体" w:eastAsia="宋体" w:cs="宋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BF02D">
            <w:pPr>
              <w:jc w:val="center"/>
              <w:rPr>
                <w:rFonts w:hint="eastAsia" w:ascii="宋体" w:hAnsi="宋体" w:eastAsia="宋体" w:cs="宋体"/>
                <w:i w:val="0"/>
                <w:iCs w:val="0"/>
                <w:color w:val="000000"/>
                <w:sz w:val="24"/>
                <w:szCs w:val="24"/>
                <w:u w:val="none"/>
              </w:rPr>
            </w:pP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28D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投标有效期不满足文件规定的</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top"/>
          </w:tcPr>
          <w:p w14:paraId="34AAD817">
            <w:pPr>
              <w:jc w:val="both"/>
              <w:rPr>
                <w:rFonts w:hint="default" w:ascii="Arial" w:hAnsi="Arial" w:eastAsia="宋体" w:cs="Arial"/>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D0CE">
            <w:pPr>
              <w:rPr>
                <w:rFonts w:hint="eastAsia" w:ascii="宋体" w:hAnsi="宋体" w:eastAsia="宋体" w:cs="宋体"/>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8162">
            <w:pPr>
              <w:rPr>
                <w:rFonts w:hint="eastAsia" w:ascii="宋体" w:hAnsi="宋体" w:eastAsia="宋体" w:cs="宋体"/>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2A91">
            <w:pPr>
              <w:rPr>
                <w:rFonts w:hint="eastAsia" w:ascii="宋体" w:hAnsi="宋体" w:eastAsia="宋体" w:cs="宋体"/>
                <w:i w:val="0"/>
                <w:iCs w:val="0"/>
                <w:color w:val="000000"/>
                <w:sz w:val="24"/>
                <w:szCs w:val="24"/>
                <w:u w:val="none"/>
              </w:rPr>
            </w:pPr>
          </w:p>
        </w:tc>
      </w:tr>
      <w:tr w14:paraId="4478D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7865A">
            <w:pPr>
              <w:jc w:val="center"/>
              <w:rPr>
                <w:rFonts w:hint="eastAsia" w:ascii="宋体" w:hAnsi="宋体" w:eastAsia="宋体" w:cs="宋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E305D">
            <w:pPr>
              <w:jc w:val="center"/>
              <w:rPr>
                <w:rFonts w:hint="eastAsia" w:ascii="宋体" w:hAnsi="宋体" w:eastAsia="宋体" w:cs="宋体"/>
                <w:i w:val="0"/>
                <w:iCs w:val="0"/>
                <w:color w:val="000000"/>
                <w:sz w:val="24"/>
                <w:szCs w:val="24"/>
                <w:u w:val="none"/>
              </w:rPr>
            </w:pP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46A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提交两份以上内容不同的响应文件且未声明哪一份有效的</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top"/>
          </w:tcPr>
          <w:p w14:paraId="306C2776">
            <w:pPr>
              <w:jc w:val="both"/>
              <w:rPr>
                <w:rFonts w:hint="default" w:ascii="Arial" w:hAnsi="Arial" w:eastAsia="宋体" w:cs="Arial"/>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63AD">
            <w:pPr>
              <w:rPr>
                <w:rFonts w:hint="eastAsia" w:ascii="宋体" w:hAnsi="宋体" w:eastAsia="宋体" w:cs="宋体"/>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F094">
            <w:pPr>
              <w:rPr>
                <w:rFonts w:hint="eastAsia" w:ascii="宋体" w:hAnsi="宋体" w:eastAsia="宋体" w:cs="宋体"/>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BC3B">
            <w:pPr>
              <w:rPr>
                <w:rFonts w:hint="eastAsia" w:ascii="宋体" w:hAnsi="宋体" w:eastAsia="宋体" w:cs="宋体"/>
                <w:i w:val="0"/>
                <w:iCs w:val="0"/>
                <w:color w:val="000000"/>
                <w:sz w:val="24"/>
                <w:szCs w:val="24"/>
                <w:u w:val="none"/>
              </w:rPr>
            </w:pPr>
          </w:p>
        </w:tc>
      </w:tr>
      <w:tr w14:paraId="09207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EBC76">
            <w:pPr>
              <w:jc w:val="center"/>
              <w:rPr>
                <w:rFonts w:hint="eastAsia" w:ascii="宋体" w:hAnsi="宋体" w:eastAsia="宋体" w:cs="宋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E795C">
            <w:pPr>
              <w:jc w:val="center"/>
              <w:rPr>
                <w:rFonts w:hint="eastAsia" w:ascii="宋体" w:hAnsi="宋体" w:eastAsia="宋体" w:cs="宋体"/>
                <w:i w:val="0"/>
                <w:iCs w:val="0"/>
                <w:color w:val="000000"/>
                <w:sz w:val="24"/>
                <w:szCs w:val="24"/>
                <w:u w:val="none"/>
              </w:rPr>
            </w:pP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0A3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串通投标、弄虚作假或者以行贿、欺骗等不正当手段谋取中标的</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top"/>
          </w:tcPr>
          <w:p w14:paraId="7C277DCF">
            <w:pPr>
              <w:jc w:val="both"/>
              <w:rPr>
                <w:rFonts w:hint="default" w:ascii="Arial" w:hAnsi="Arial" w:eastAsia="宋体" w:cs="Arial"/>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86B8">
            <w:pPr>
              <w:rPr>
                <w:rFonts w:hint="eastAsia" w:ascii="宋体" w:hAnsi="宋体" w:eastAsia="宋体" w:cs="宋体"/>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0577">
            <w:pPr>
              <w:rPr>
                <w:rFonts w:hint="eastAsia" w:ascii="宋体" w:hAnsi="宋体" w:eastAsia="宋体" w:cs="宋体"/>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D7D3">
            <w:pPr>
              <w:rPr>
                <w:rFonts w:hint="eastAsia" w:ascii="宋体" w:hAnsi="宋体" w:eastAsia="宋体" w:cs="宋体"/>
                <w:i w:val="0"/>
                <w:iCs w:val="0"/>
                <w:color w:val="000000"/>
                <w:sz w:val="24"/>
                <w:szCs w:val="24"/>
                <w:u w:val="none"/>
              </w:rPr>
            </w:pPr>
          </w:p>
        </w:tc>
      </w:tr>
      <w:tr w14:paraId="124AD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9B08C">
            <w:pPr>
              <w:jc w:val="center"/>
              <w:rPr>
                <w:rFonts w:hint="eastAsia" w:ascii="宋体" w:hAnsi="宋体" w:eastAsia="宋体" w:cs="宋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BE201">
            <w:pPr>
              <w:jc w:val="center"/>
              <w:rPr>
                <w:rFonts w:hint="eastAsia" w:ascii="宋体" w:hAnsi="宋体" w:eastAsia="宋体" w:cs="宋体"/>
                <w:i w:val="0"/>
                <w:iCs w:val="0"/>
                <w:color w:val="000000"/>
                <w:sz w:val="24"/>
                <w:szCs w:val="24"/>
                <w:u w:val="none"/>
              </w:rPr>
            </w:pP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265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单位负责人为同一人或者存在控股、管理关系的不同单位，同时对该项目投标的</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top"/>
          </w:tcPr>
          <w:p w14:paraId="49B4085F">
            <w:pPr>
              <w:jc w:val="both"/>
              <w:rPr>
                <w:rFonts w:hint="default" w:ascii="Arial" w:hAnsi="Arial" w:eastAsia="宋体" w:cs="Arial"/>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7343">
            <w:pPr>
              <w:rPr>
                <w:rFonts w:hint="eastAsia" w:ascii="宋体" w:hAnsi="宋体" w:eastAsia="宋体" w:cs="宋体"/>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5F7E">
            <w:pPr>
              <w:rPr>
                <w:rFonts w:hint="eastAsia" w:ascii="宋体" w:hAnsi="宋体" w:eastAsia="宋体" w:cs="宋体"/>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A0E3">
            <w:pPr>
              <w:rPr>
                <w:rFonts w:hint="eastAsia" w:ascii="宋体" w:hAnsi="宋体" w:eastAsia="宋体" w:cs="宋体"/>
                <w:i w:val="0"/>
                <w:iCs w:val="0"/>
                <w:color w:val="000000"/>
                <w:sz w:val="24"/>
                <w:szCs w:val="24"/>
                <w:u w:val="none"/>
              </w:rPr>
            </w:pPr>
          </w:p>
        </w:tc>
      </w:tr>
      <w:tr w14:paraId="0A5CC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01D72">
            <w:pPr>
              <w:jc w:val="center"/>
              <w:rPr>
                <w:rFonts w:hint="eastAsia" w:ascii="宋体" w:hAnsi="宋体" w:eastAsia="宋体" w:cs="宋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552C2">
            <w:pPr>
              <w:jc w:val="center"/>
              <w:rPr>
                <w:rFonts w:hint="eastAsia" w:ascii="宋体" w:hAnsi="宋体" w:eastAsia="宋体" w:cs="宋体"/>
                <w:i w:val="0"/>
                <w:iCs w:val="0"/>
                <w:color w:val="000000"/>
                <w:sz w:val="24"/>
                <w:szCs w:val="24"/>
                <w:u w:val="none"/>
              </w:rPr>
            </w:pP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EAB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有实质性内容未按询比文件要求编制、提交或未响应询比文件要求的</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top"/>
          </w:tcPr>
          <w:p w14:paraId="2669045E">
            <w:pPr>
              <w:jc w:val="both"/>
              <w:rPr>
                <w:rFonts w:hint="default" w:ascii="Arial" w:hAnsi="Arial" w:eastAsia="宋体" w:cs="Arial"/>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953D">
            <w:pPr>
              <w:rPr>
                <w:rFonts w:hint="eastAsia" w:ascii="宋体" w:hAnsi="宋体" w:eastAsia="宋体" w:cs="宋体"/>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C901">
            <w:pPr>
              <w:rPr>
                <w:rFonts w:hint="eastAsia" w:ascii="宋体" w:hAnsi="宋体" w:eastAsia="宋体" w:cs="宋体"/>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B78A">
            <w:pPr>
              <w:rPr>
                <w:rFonts w:hint="eastAsia" w:ascii="宋体" w:hAnsi="宋体" w:eastAsia="宋体" w:cs="宋体"/>
                <w:i w:val="0"/>
                <w:iCs w:val="0"/>
                <w:color w:val="000000"/>
                <w:sz w:val="24"/>
                <w:szCs w:val="24"/>
                <w:u w:val="none"/>
              </w:rPr>
            </w:pPr>
          </w:p>
        </w:tc>
      </w:tr>
      <w:tr w14:paraId="6EC59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B805C">
            <w:pPr>
              <w:jc w:val="center"/>
              <w:rPr>
                <w:rFonts w:hint="eastAsia" w:ascii="宋体" w:hAnsi="宋体" w:eastAsia="宋体" w:cs="宋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52728">
            <w:pPr>
              <w:jc w:val="center"/>
              <w:rPr>
                <w:rFonts w:hint="eastAsia" w:ascii="宋体" w:hAnsi="宋体" w:eastAsia="宋体" w:cs="宋体"/>
                <w:i w:val="0"/>
                <w:iCs w:val="0"/>
                <w:color w:val="000000"/>
                <w:sz w:val="24"/>
                <w:szCs w:val="24"/>
                <w:u w:val="none"/>
              </w:rPr>
            </w:pP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E98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其他询比文件规定的其他实质性要求。</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top"/>
          </w:tcPr>
          <w:p w14:paraId="17219FCD">
            <w:pPr>
              <w:jc w:val="both"/>
              <w:rPr>
                <w:rFonts w:hint="default" w:ascii="Arial" w:hAnsi="Arial" w:eastAsia="宋体" w:cs="Arial"/>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45D6">
            <w:pPr>
              <w:rPr>
                <w:rFonts w:hint="eastAsia" w:ascii="宋体" w:hAnsi="宋体" w:eastAsia="宋体" w:cs="宋体"/>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8B58">
            <w:pPr>
              <w:rPr>
                <w:rFonts w:hint="eastAsia" w:ascii="宋体" w:hAnsi="宋体" w:eastAsia="宋体" w:cs="宋体"/>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389C">
            <w:pPr>
              <w:rPr>
                <w:rFonts w:hint="eastAsia" w:ascii="宋体" w:hAnsi="宋体" w:eastAsia="宋体" w:cs="宋体"/>
                <w:i w:val="0"/>
                <w:iCs w:val="0"/>
                <w:color w:val="000000"/>
                <w:sz w:val="24"/>
                <w:szCs w:val="24"/>
                <w:u w:val="none"/>
              </w:rPr>
            </w:pPr>
          </w:p>
        </w:tc>
      </w:tr>
      <w:tr w14:paraId="5875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D6221">
            <w:pPr>
              <w:jc w:val="center"/>
              <w:rPr>
                <w:rFonts w:hint="eastAsia" w:ascii="宋体" w:hAnsi="宋体" w:eastAsia="宋体" w:cs="宋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862B8">
            <w:pPr>
              <w:jc w:val="center"/>
              <w:rPr>
                <w:rFonts w:hint="eastAsia" w:ascii="宋体" w:hAnsi="宋体" w:eastAsia="宋体" w:cs="宋体"/>
                <w:i w:val="0"/>
                <w:iCs w:val="0"/>
                <w:color w:val="000000"/>
                <w:sz w:val="24"/>
                <w:szCs w:val="24"/>
                <w:u w:val="none"/>
              </w:rPr>
            </w:pP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7DF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商务条款响应情况</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top"/>
          </w:tcPr>
          <w:p w14:paraId="1B195273">
            <w:pPr>
              <w:jc w:val="both"/>
              <w:rPr>
                <w:rFonts w:hint="default" w:ascii="Arial" w:hAnsi="Arial" w:eastAsia="宋体" w:cs="Arial"/>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0B80">
            <w:pPr>
              <w:rPr>
                <w:rFonts w:hint="eastAsia" w:ascii="宋体" w:hAnsi="宋体" w:eastAsia="宋体" w:cs="宋体"/>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814C">
            <w:pPr>
              <w:rPr>
                <w:rFonts w:hint="eastAsia" w:ascii="宋体" w:hAnsi="宋体" w:eastAsia="宋体" w:cs="宋体"/>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DCB9">
            <w:pPr>
              <w:rPr>
                <w:rFonts w:hint="eastAsia" w:ascii="宋体" w:hAnsi="宋体" w:eastAsia="宋体" w:cs="宋体"/>
                <w:i w:val="0"/>
                <w:iCs w:val="0"/>
                <w:color w:val="000000"/>
                <w:sz w:val="24"/>
                <w:szCs w:val="24"/>
                <w:u w:val="none"/>
              </w:rPr>
            </w:pPr>
          </w:p>
        </w:tc>
      </w:tr>
      <w:tr w14:paraId="3E7B7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3ABAE">
            <w:pPr>
              <w:jc w:val="center"/>
              <w:rPr>
                <w:rFonts w:hint="eastAsia" w:ascii="宋体" w:hAnsi="宋体" w:eastAsia="宋体" w:cs="宋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017BA">
            <w:pPr>
              <w:jc w:val="center"/>
              <w:rPr>
                <w:rFonts w:hint="eastAsia" w:ascii="宋体" w:hAnsi="宋体" w:eastAsia="宋体" w:cs="宋体"/>
                <w:i w:val="0"/>
                <w:iCs w:val="0"/>
                <w:color w:val="000000"/>
                <w:sz w:val="24"/>
                <w:szCs w:val="24"/>
                <w:u w:val="none"/>
              </w:rPr>
            </w:pP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056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相关承诺</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top"/>
          </w:tcPr>
          <w:p w14:paraId="10CB4AEC">
            <w:pPr>
              <w:jc w:val="both"/>
              <w:rPr>
                <w:rFonts w:hint="default" w:ascii="Arial" w:hAnsi="Arial" w:eastAsia="宋体" w:cs="Arial"/>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94C8">
            <w:pPr>
              <w:rPr>
                <w:rFonts w:hint="eastAsia" w:ascii="宋体" w:hAnsi="宋体" w:eastAsia="宋体" w:cs="宋体"/>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B597">
            <w:pPr>
              <w:rPr>
                <w:rFonts w:hint="eastAsia" w:ascii="宋体" w:hAnsi="宋体" w:eastAsia="宋体" w:cs="宋体"/>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EB19">
            <w:pPr>
              <w:rPr>
                <w:rFonts w:hint="eastAsia" w:ascii="宋体" w:hAnsi="宋体" w:eastAsia="宋体" w:cs="宋体"/>
                <w:i w:val="0"/>
                <w:iCs w:val="0"/>
                <w:color w:val="000000"/>
                <w:sz w:val="24"/>
                <w:szCs w:val="24"/>
                <w:u w:val="none"/>
              </w:rPr>
            </w:pPr>
          </w:p>
        </w:tc>
      </w:tr>
      <w:tr w14:paraId="71428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9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B78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报价审查</w:t>
            </w: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1D4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异常低价审查</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top"/>
          </w:tcPr>
          <w:p w14:paraId="373980BA">
            <w:pPr>
              <w:jc w:val="both"/>
              <w:rPr>
                <w:rFonts w:hint="default" w:ascii="Arial" w:hAnsi="Arial" w:eastAsia="宋体" w:cs="Arial"/>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FFB5">
            <w:pPr>
              <w:rPr>
                <w:rFonts w:hint="eastAsia" w:ascii="宋体" w:hAnsi="宋体" w:eastAsia="宋体" w:cs="宋体"/>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90CA">
            <w:pPr>
              <w:rPr>
                <w:rFonts w:hint="eastAsia" w:ascii="宋体" w:hAnsi="宋体" w:eastAsia="宋体" w:cs="宋体"/>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73DD">
            <w:pPr>
              <w:rPr>
                <w:rFonts w:hint="eastAsia" w:ascii="宋体" w:hAnsi="宋体" w:eastAsia="宋体" w:cs="宋体"/>
                <w:i w:val="0"/>
                <w:iCs w:val="0"/>
                <w:color w:val="000000"/>
                <w:sz w:val="24"/>
                <w:szCs w:val="24"/>
                <w:u w:val="none"/>
              </w:rPr>
            </w:pPr>
          </w:p>
        </w:tc>
      </w:tr>
      <w:tr w14:paraId="007C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C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4BD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无效标审查</w:t>
            </w: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73F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按本项目询比文件无效标条款规定，审查是否通过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top"/>
          </w:tcPr>
          <w:p w14:paraId="643240AD">
            <w:pPr>
              <w:jc w:val="both"/>
              <w:rPr>
                <w:rFonts w:hint="default" w:ascii="Arial" w:hAnsi="Arial" w:eastAsia="宋体" w:cs="Arial"/>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FB45">
            <w:pPr>
              <w:rPr>
                <w:rFonts w:hint="eastAsia" w:ascii="宋体" w:hAnsi="宋体" w:eastAsia="宋体" w:cs="宋体"/>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C0F7">
            <w:pPr>
              <w:rPr>
                <w:rFonts w:hint="eastAsia" w:ascii="宋体" w:hAnsi="宋体" w:eastAsia="宋体" w:cs="宋体"/>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466C">
            <w:pPr>
              <w:rPr>
                <w:rFonts w:hint="eastAsia" w:ascii="宋体" w:hAnsi="宋体" w:eastAsia="宋体" w:cs="宋体"/>
                <w:i w:val="0"/>
                <w:iCs w:val="0"/>
                <w:color w:val="000000"/>
                <w:sz w:val="24"/>
                <w:szCs w:val="24"/>
                <w:u w:val="none"/>
              </w:rPr>
            </w:pPr>
          </w:p>
        </w:tc>
      </w:tr>
      <w:tr w14:paraId="588FD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20B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审查结论（通过或不通过）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top"/>
          </w:tcPr>
          <w:p w14:paraId="3F984F5C">
            <w:pPr>
              <w:jc w:val="both"/>
              <w:rPr>
                <w:rFonts w:hint="default" w:ascii="Arial" w:hAnsi="Arial" w:eastAsia="宋体" w:cs="Arial"/>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ECD5">
            <w:pPr>
              <w:rPr>
                <w:rFonts w:hint="eastAsia" w:ascii="宋体" w:hAnsi="宋体" w:eastAsia="宋体" w:cs="宋体"/>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311B">
            <w:pPr>
              <w:rPr>
                <w:rFonts w:hint="eastAsia" w:ascii="宋体" w:hAnsi="宋体" w:eastAsia="宋体" w:cs="宋体"/>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15FF">
            <w:pPr>
              <w:rPr>
                <w:rFonts w:hint="eastAsia" w:ascii="宋体" w:hAnsi="宋体" w:eastAsia="宋体" w:cs="宋体"/>
                <w:i w:val="0"/>
                <w:iCs w:val="0"/>
                <w:color w:val="000000"/>
                <w:sz w:val="24"/>
                <w:szCs w:val="24"/>
                <w:u w:val="none"/>
              </w:rPr>
            </w:pPr>
          </w:p>
        </w:tc>
      </w:tr>
      <w:tr w14:paraId="0C3C6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9298" w:type="dxa"/>
            <w:gridSpan w:val="7"/>
            <w:tcBorders>
              <w:top w:val="nil"/>
              <w:left w:val="nil"/>
              <w:bottom w:val="nil"/>
              <w:right w:val="nil"/>
            </w:tcBorders>
            <w:shd w:val="clear" w:color="auto" w:fill="auto"/>
            <w:noWrap/>
            <w:vAlign w:val="top"/>
          </w:tcPr>
          <w:p w14:paraId="7FC2A2B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符合性审查成员（签字）：</w:t>
            </w:r>
          </w:p>
        </w:tc>
      </w:tr>
    </w:tbl>
    <w:p w14:paraId="554B778C">
      <w:pPr>
        <w:numPr>
          <w:ilvl w:val="0"/>
          <w:numId w:val="0"/>
        </w:numP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3.评分细则：</w:t>
      </w:r>
    </w:p>
    <w:p w14:paraId="6EF0D0B7">
      <w:pPr>
        <w:ind w:firstLine="482"/>
        <w:rPr>
          <w:rFonts w:hint="eastAsia" w:ascii="仿宋" w:hAnsi="仿宋" w:eastAsia="仿宋" w:cs="仿宋"/>
          <w:b/>
          <w:bCs/>
          <w:sz w:val="24"/>
          <w:szCs w:val="24"/>
        </w:rPr>
      </w:pPr>
    </w:p>
    <w:p w14:paraId="6F67FA5A">
      <w:pPr>
        <w:numPr>
          <w:ilvl w:val="0"/>
          <w:numId w:val="1"/>
        </w:numPr>
        <w:ind w:firstLine="720" w:firstLineChars="300"/>
        <w:rPr>
          <w:rFonts w:hint="eastAsia" w:ascii="仿宋" w:hAnsi="仿宋" w:eastAsia="仿宋" w:cs="仿宋"/>
          <w:b/>
          <w:bCs/>
          <w:sz w:val="24"/>
          <w:szCs w:val="24"/>
        </w:rPr>
      </w:pPr>
      <w:r>
        <w:rPr>
          <w:rFonts w:hint="eastAsia" w:ascii="仿宋" w:hAnsi="仿宋" w:eastAsia="仿宋" w:cs="仿宋"/>
          <w:b/>
          <w:bCs/>
          <w:sz w:val="24"/>
          <w:szCs w:val="24"/>
        </w:rPr>
        <w:t>报价分：（满分：</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0分）</w:t>
      </w:r>
    </w:p>
    <w:p w14:paraId="243C9C3B">
      <w:pPr>
        <w:numPr>
          <w:ilvl w:val="0"/>
          <w:numId w:val="0"/>
        </w:numPr>
        <w:rPr>
          <w:rFonts w:hint="eastAsia" w:ascii="仿宋" w:hAnsi="仿宋" w:eastAsia="仿宋" w:cs="仿宋"/>
          <w:b/>
          <w:bCs/>
          <w:sz w:val="24"/>
          <w:szCs w:val="24"/>
        </w:rPr>
      </w:pPr>
    </w:p>
    <w:tbl>
      <w:tblPr>
        <w:tblStyle w:val="7"/>
        <w:tblW w:w="86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0"/>
        <w:gridCol w:w="1437"/>
        <w:gridCol w:w="6732"/>
      </w:tblGrid>
      <w:tr w14:paraId="75D65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95" w:hRule="atLeast"/>
          <w:jc w:val="center"/>
        </w:trPr>
        <w:tc>
          <w:tcPr>
            <w:tcW w:w="510" w:type="dxa"/>
            <w:vAlign w:val="center"/>
          </w:tcPr>
          <w:p w14:paraId="289BB6D4">
            <w:pPr>
              <w:ind w:firstLine="0" w:firstLineChars="0"/>
              <w:rPr>
                <w:rFonts w:hint="eastAsia" w:ascii="仿宋" w:hAnsi="仿宋" w:eastAsia="仿宋" w:cs="仿宋"/>
              </w:rPr>
            </w:pPr>
            <w:r>
              <w:rPr>
                <w:rFonts w:hint="eastAsia" w:ascii="仿宋" w:hAnsi="仿宋" w:eastAsia="仿宋" w:cs="仿宋"/>
              </w:rPr>
              <w:t>1</w:t>
            </w:r>
          </w:p>
        </w:tc>
        <w:tc>
          <w:tcPr>
            <w:tcW w:w="1437" w:type="dxa"/>
            <w:vAlign w:val="center"/>
          </w:tcPr>
          <w:p w14:paraId="02CC6BB2">
            <w:pPr>
              <w:ind w:firstLine="0" w:firstLineChars="0"/>
              <w:jc w:val="center"/>
              <w:rPr>
                <w:rFonts w:hint="eastAsia" w:ascii="仿宋" w:hAnsi="仿宋" w:eastAsia="仿宋" w:cs="仿宋"/>
                <w:sz w:val="24"/>
                <w:szCs w:val="24"/>
              </w:rPr>
            </w:pPr>
            <w:r>
              <w:rPr>
                <w:rFonts w:hint="eastAsia" w:ascii="仿宋" w:hAnsi="仿宋" w:eastAsia="仿宋" w:cs="仿宋"/>
                <w:sz w:val="24"/>
                <w:szCs w:val="24"/>
              </w:rPr>
              <w:t>报价分</w:t>
            </w:r>
          </w:p>
          <w:p w14:paraId="0E09D124">
            <w:pPr>
              <w:ind w:firstLine="0" w:firstLineChars="0"/>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w:t>
            </w:r>
            <w:r>
              <w:rPr>
                <w:rFonts w:hint="eastAsia" w:ascii="仿宋" w:hAnsi="仿宋" w:eastAsia="仿宋" w:cs="仿宋"/>
                <w:sz w:val="24"/>
                <w:szCs w:val="24"/>
              </w:rPr>
              <w:t>0分）</w:t>
            </w:r>
          </w:p>
        </w:tc>
        <w:tc>
          <w:tcPr>
            <w:tcW w:w="6732" w:type="dxa"/>
            <w:vAlign w:val="center"/>
          </w:tcPr>
          <w:p w14:paraId="318F9025">
            <w:pPr>
              <w:numPr>
                <w:numId w:val="0"/>
              </w:numPr>
              <w:rPr>
                <w:rFonts w:hint="eastAsia"/>
                <w:sz w:val="24"/>
                <w:szCs w:val="24"/>
              </w:rPr>
            </w:pPr>
            <w:r>
              <w:rPr>
                <w:rFonts w:hint="eastAsia" w:ascii="仿宋" w:hAnsi="仿宋" w:eastAsia="仿宋" w:cs="仿宋"/>
                <w:color w:val="auto"/>
                <w:kern w:val="2"/>
                <w:sz w:val="24"/>
                <w:szCs w:val="24"/>
                <w:lang w:val="en-US" w:eastAsia="zh-CN" w:bidi="ar-SA"/>
              </w:rPr>
              <w:t xml:space="preserve">价格分采用（低价优先法 + 算术平均值基准价）计算方法，即满足询比采购文件要求的前提下，评审基准价采用算术平均值法（所有有效响应报价的算术平均值），响应人价格分统一按照下列公式计算： </w:t>
            </w:r>
          </w:p>
          <w:p w14:paraId="76B8568C">
            <w:pPr>
              <w:numPr>
                <w:ilvl w:val="0"/>
                <w:numId w:val="0"/>
              </w:numPr>
              <w:ind w:left="239" w:leftChars="114"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响应报价得分＝（基准价 / 有效响应报价）× 分值上</w:t>
            </w:r>
          </w:p>
          <w:p w14:paraId="5FA89E2F">
            <w:pPr>
              <w:numPr>
                <w:ilvl w:val="0"/>
                <w:numId w:val="0"/>
              </w:numPr>
              <w:ind w:left="239" w:leftChars="114"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备注：</w:t>
            </w:r>
          </w:p>
          <w:p w14:paraId="7ECCC64E">
            <w:pPr>
              <w:numPr>
                <w:ilvl w:val="0"/>
                <w:numId w:val="0"/>
              </w:numPr>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1.为扶持小型和微型企业（含监狱企业、残疾人福利企业）的发展，对小型和微型企业（含监狱企业、残疾人福利企业）服务的价格给予 10% 的扣除【即：响应报价-（响应报价×10%）】，用扣除后的价格参与评审【残疾人福利企业和中小企业须提供声明函】。</w:t>
            </w:r>
          </w:p>
          <w:p w14:paraId="5D8BE18A">
            <w:pPr>
              <w:numPr>
                <w:ilvl w:val="0"/>
                <w:numId w:val="0"/>
              </w:numPr>
              <w:ind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2. 评审小组认为响应人的报价明显低于其他通过符合性审查响应人的报价，有可能影响产品质量或者不能诚信履约的，可要求其在评审现场合理的时间内提供书面说明，必要时提交相关证明材料；响应人不能证明其报价合理性的，评审小组应当将其作为无效响应处理。</w:t>
            </w:r>
          </w:p>
          <w:p w14:paraId="1697D6D4">
            <w:pPr>
              <w:numPr>
                <w:ilvl w:val="0"/>
                <w:numId w:val="0"/>
              </w:numPr>
              <w:ind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3. 响应报价得分最高不超过分值上限（即 10 分），若按公式计算结果超过 10 分，统一按 10 分计取。</w:t>
            </w:r>
          </w:p>
          <w:p w14:paraId="6C599B63">
            <w:pPr>
              <w:numPr>
                <w:ilvl w:val="0"/>
                <w:numId w:val="2"/>
              </w:numPr>
              <w:ind w:firstLine="0" w:firstLineChars="0"/>
              <w:rPr>
                <w:rFonts w:hint="eastAsia"/>
                <w:sz w:val="24"/>
                <w:szCs w:val="24"/>
              </w:rPr>
            </w:pPr>
            <w:r>
              <w:rPr>
                <w:rFonts w:hint="eastAsia" w:ascii="仿宋" w:hAnsi="仿宋" w:eastAsia="仿宋" w:cs="仿宋"/>
                <w:color w:val="auto"/>
                <w:kern w:val="2"/>
                <w:sz w:val="24"/>
                <w:szCs w:val="24"/>
                <w:lang w:val="en-US" w:eastAsia="zh-CN" w:bidi="ar-SA"/>
              </w:rPr>
              <w:t xml:space="preserve"> 4. 有效响应报价指通过资格审查、符合性审查（如资质、技术参数、报价格式等均满足询比采购文件规定），且未被判定为无效响应的响应人报价。</w:t>
            </w:r>
          </w:p>
        </w:tc>
      </w:tr>
    </w:tbl>
    <w:p w14:paraId="15B11CEF">
      <w:pPr>
        <w:rPr>
          <w:rFonts w:hint="eastAsia" w:ascii="仿宋" w:hAnsi="仿宋" w:eastAsia="仿宋" w:cs="仿宋"/>
          <w:b/>
          <w:bCs/>
        </w:rPr>
      </w:pPr>
    </w:p>
    <w:p w14:paraId="576CE387">
      <w:pPr>
        <w:numPr>
          <w:ilvl w:val="0"/>
          <w:numId w:val="1"/>
        </w:numPr>
        <w:ind w:left="0" w:leftChars="0" w:firstLine="720" w:firstLineChars="300"/>
        <w:rPr>
          <w:rFonts w:hint="eastAsia" w:ascii="仿宋" w:hAnsi="仿宋" w:eastAsia="仿宋" w:cs="仿宋"/>
          <w:b/>
          <w:bCs/>
          <w:sz w:val="24"/>
          <w:szCs w:val="24"/>
        </w:rPr>
      </w:pPr>
      <w:r>
        <w:rPr>
          <w:rFonts w:hint="eastAsia" w:ascii="仿宋" w:hAnsi="仿宋" w:eastAsia="仿宋" w:cs="仿宋"/>
          <w:b/>
          <w:bCs/>
          <w:sz w:val="24"/>
          <w:szCs w:val="24"/>
        </w:rPr>
        <w:t>技术分：（满分：30分）</w:t>
      </w:r>
    </w:p>
    <w:p w14:paraId="094E84A8">
      <w:pPr>
        <w:numPr>
          <w:ilvl w:val="0"/>
          <w:numId w:val="0"/>
        </w:numPr>
        <w:ind w:leftChars="300"/>
        <w:rPr>
          <w:rFonts w:hint="eastAsia" w:ascii="仿宋" w:hAnsi="仿宋" w:eastAsia="仿宋" w:cs="仿宋"/>
          <w:b/>
          <w:bCs/>
          <w:sz w:val="24"/>
          <w:szCs w:val="24"/>
        </w:rPr>
      </w:pPr>
    </w:p>
    <w:tbl>
      <w:tblPr>
        <w:tblStyle w:val="7"/>
        <w:tblW w:w="86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6"/>
        <w:gridCol w:w="1484"/>
        <w:gridCol w:w="6707"/>
      </w:tblGrid>
      <w:tr w14:paraId="14178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496" w:type="dxa"/>
            <w:vAlign w:val="center"/>
          </w:tcPr>
          <w:p w14:paraId="4A9AB951">
            <w:pPr>
              <w:ind w:firstLine="0" w:firstLineChars="0"/>
              <w:rPr>
                <w:rFonts w:hint="eastAsia" w:ascii="仿宋" w:hAnsi="仿宋" w:eastAsia="仿宋" w:cs="仿宋"/>
                <w:sz w:val="24"/>
                <w:szCs w:val="24"/>
              </w:rPr>
            </w:pPr>
            <w:r>
              <w:rPr>
                <w:rFonts w:hint="eastAsia" w:ascii="仿宋" w:hAnsi="仿宋" w:eastAsia="仿宋" w:cs="仿宋"/>
                <w:sz w:val="24"/>
                <w:szCs w:val="24"/>
              </w:rPr>
              <w:t>2</w:t>
            </w:r>
          </w:p>
        </w:tc>
        <w:tc>
          <w:tcPr>
            <w:tcW w:w="1484" w:type="dxa"/>
            <w:vAlign w:val="center"/>
          </w:tcPr>
          <w:p w14:paraId="1E01AFD3">
            <w:pPr>
              <w:ind w:firstLine="0" w:firstLineChars="0"/>
              <w:jc w:val="center"/>
              <w:rPr>
                <w:rFonts w:hint="eastAsia" w:ascii="仿宋" w:hAnsi="仿宋" w:eastAsia="仿宋" w:cs="仿宋"/>
                <w:sz w:val="24"/>
                <w:szCs w:val="24"/>
              </w:rPr>
            </w:pPr>
            <w:r>
              <w:rPr>
                <w:rFonts w:ascii="仿宋" w:hAnsi="仿宋" w:eastAsia="仿宋" w:cs="仿宋"/>
                <w:sz w:val="24"/>
                <w:szCs w:val="24"/>
              </w:rPr>
              <w:t>服务方案</w:t>
            </w:r>
            <w:r>
              <w:rPr>
                <w:rFonts w:hint="eastAsia" w:ascii="仿宋" w:hAnsi="仿宋" w:eastAsia="仿宋" w:cs="仿宋"/>
                <w:sz w:val="24"/>
                <w:szCs w:val="24"/>
              </w:rPr>
              <w:t>（满分</w:t>
            </w:r>
            <w:r>
              <w:rPr>
                <w:rFonts w:hint="eastAsia" w:ascii="仿宋" w:hAnsi="仿宋" w:eastAsia="仿宋" w:cs="仿宋"/>
                <w:sz w:val="24"/>
                <w:szCs w:val="24"/>
                <w:lang w:val="en-US" w:eastAsia="zh-CN"/>
              </w:rPr>
              <w:t>3</w:t>
            </w:r>
            <w:r>
              <w:rPr>
                <w:rFonts w:hint="eastAsia" w:ascii="仿宋" w:hAnsi="仿宋" w:eastAsia="仿宋" w:cs="仿宋"/>
                <w:sz w:val="24"/>
                <w:szCs w:val="24"/>
              </w:rPr>
              <w:t>0分）</w:t>
            </w:r>
          </w:p>
        </w:tc>
        <w:tc>
          <w:tcPr>
            <w:tcW w:w="6707" w:type="dxa"/>
            <w:vAlign w:val="top"/>
          </w:tcPr>
          <w:p w14:paraId="77996B7D">
            <w:pPr>
              <w:pStyle w:val="11"/>
              <w:spacing w:before="27" w:line="239" w:lineRule="auto"/>
              <w:ind w:right="105"/>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方案编制要求：响应人需根据采购需求编制服务方案，方案内容需覆盖培训项目实施、制度管理、实践教学、交流观摩、档案管理、后续跟踪服务六大核心方面，且需整体响应《荔波县2025年高素质农民培育工作培育服务询比采购公告》中 “三、采购需求” 的全部条款”。</w:t>
            </w:r>
          </w:p>
          <w:p w14:paraId="440CACCE">
            <w:pPr>
              <w:pStyle w:val="11"/>
              <w:spacing w:before="27" w:line="239" w:lineRule="auto"/>
              <w:ind w:right="105"/>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评审标准（梯度计分）：​</w:t>
            </w:r>
          </w:p>
          <w:p w14:paraId="2987B289">
            <w:pPr>
              <w:pStyle w:val="11"/>
              <w:spacing w:before="27" w:line="239" w:lineRule="auto"/>
              <w:ind w:right="105"/>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（1）优秀（21-30 分）：方案内容全面，针对 “第三条采购需求” 的核心要点（如培训时长、师资配置、实践安排等）响应精准，可行性强（附完整支撑材料，如师资资质、实践基地证明），能最大限度满足采购需求；或在满足全部需求基础上，额外提供 “优于要求” 的增值服务（如省级专家授课、培训后技术答疑，需附对应证明材料）。​</w:t>
            </w:r>
          </w:p>
          <w:p w14:paraId="6EE6DD44">
            <w:pPr>
              <w:pStyle w:val="11"/>
              <w:spacing w:before="27" w:line="239" w:lineRule="auto"/>
              <w:ind w:right="105"/>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（2）良好（11-20 分）：方案内容完整，覆盖五大核心方面，整体符合 “第三条采购需求”，逻辑合理、可行性较强，无核心条款缺失或关键参数不达标问题，能较好满足采购需求（支撑材料基本齐全）。​</w:t>
            </w:r>
          </w:p>
          <w:p w14:paraId="0D0E02D9">
            <w:pPr>
              <w:pStyle w:val="11"/>
              <w:spacing w:before="27" w:line="239" w:lineRule="auto"/>
              <w:ind w:right="105"/>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（3）合格（1-10 分）：方案内容基本覆盖核心方面，未完全满足 “第三条采购需求” 的部分非核心要求（如档案管理细节不够完善、交流观摩计划较简略），但无核心条款负偏离，基本能支撑培训实施，需进一步完善后可落地。​</w:t>
            </w:r>
          </w:p>
          <w:p w14:paraId="3D22189D">
            <w:pPr>
              <w:pStyle w:val="11"/>
              <w:spacing w:before="27" w:line="239" w:lineRule="auto"/>
              <w:ind w:right="105"/>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（4）不合格（0 分）：方案内容较差（如缺失 2 项及以上核心方面）、核心条款存在负偏离（如培训时长未达标、无师资能力证明），或未提供服务方案，无法满足采购需求。​</w:t>
            </w:r>
          </w:p>
          <w:p w14:paraId="7CCCD888">
            <w:pPr>
              <w:pStyle w:val="11"/>
              <w:spacing w:before="27" w:line="239" w:lineRule="auto"/>
              <w:ind w:right="105"/>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备注：​</w:t>
            </w:r>
          </w:p>
          <w:p w14:paraId="1880A08F">
            <w:pPr>
              <w:pStyle w:val="11"/>
              <w:spacing w:before="27" w:line="239" w:lineRule="auto"/>
              <w:ind w:right="105"/>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 本条款所述 “核心条款负偏离” 指：①缺失 “第三条采购需求” 明确的核心内容；②关键参数（如培训时长等）未达到采购需求要求。非核心条款（如方案排版、非关键表述差异）的细微差异不影响梯度判定。​</w:t>
            </w:r>
          </w:p>
          <w:p w14:paraId="2E71B7B7">
            <w:pPr>
              <w:pStyle w:val="11"/>
              <w:spacing w:before="27" w:line="239" w:lineRule="auto"/>
              <w:ind w:right="105"/>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2.响应人主张 “优于要求” 的，需提交对应支撑材料（如专家合作协议、答疑服务计划等），无材料支撑的 “优于” 表述不纳入 “优秀” 等级判定。​</w:t>
            </w:r>
          </w:p>
          <w:p w14:paraId="4CF79CF5">
            <w:pPr>
              <w:pStyle w:val="11"/>
              <w:spacing w:before="27" w:line="239" w:lineRule="auto"/>
              <w:ind w:right="105"/>
              <w:jc w:val="both"/>
              <w:rPr>
                <w:rFonts w:hint="eastAsia" w:ascii="仿宋" w:hAnsi="仿宋" w:eastAsia="仿宋" w:cs="仿宋"/>
                <w:sz w:val="24"/>
                <w:szCs w:val="24"/>
              </w:rPr>
            </w:pPr>
            <w:r>
              <w:rPr>
                <w:rFonts w:hint="eastAsia" w:ascii="仿宋" w:hAnsi="仿宋" w:eastAsia="仿宋" w:cs="仿宋"/>
                <w:color w:val="auto"/>
                <w:kern w:val="2"/>
                <w:sz w:val="24"/>
                <w:szCs w:val="24"/>
                <w:lang w:val="en-US" w:eastAsia="zh-CN" w:bidi="ar-SA"/>
              </w:rPr>
              <w:t>3. 服务方案材料不全（如未附师资资质、实践基地证明）导致无法判定是否满足核心需求的，按 “不合格”（0 分）处理；仅非核心材料缺失的，最高按 “合格”（1-10 分）判定。</w:t>
            </w:r>
          </w:p>
        </w:tc>
      </w:tr>
    </w:tbl>
    <w:p w14:paraId="5136B5DE">
      <w:pPr>
        <w:rPr>
          <w:rFonts w:hint="eastAsia" w:ascii="仿宋" w:hAnsi="仿宋" w:eastAsia="仿宋" w:cs="仿宋"/>
          <w:b/>
          <w:bCs/>
          <w:sz w:val="24"/>
          <w:szCs w:val="24"/>
        </w:rPr>
      </w:pPr>
    </w:p>
    <w:p w14:paraId="262D1F92">
      <w:pPr>
        <w:rPr>
          <w:rFonts w:hint="eastAsia" w:ascii="仿宋" w:hAnsi="仿宋" w:eastAsia="仿宋" w:cs="仿宋"/>
          <w:b/>
          <w:bCs/>
          <w:sz w:val="24"/>
          <w:szCs w:val="24"/>
        </w:rPr>
      </w:pPr>
    </w:p>
    <w:p w14:paraId="081BD352">
      <w:pPr>
        <w:ind w:firstLine="480" w:firstLineChars="200"/>
        <w:rPr>
          <w:rFonts w:hint="eastAsia" w:ascii="仿宋" w:hAnsi="仿宋" w:eastAsia="仿宋" w:cs="仿宋"/>
          <w:b/>
          <w:bCs/>
          <w:sz w:val="24"/>
          <w:szCs w:val="24"/>
        </w:rPr>
      </w:pPr>
      <w:r>
        <w:rPr>
          <w:rFonts w:hint="eastAsia" w:ascii="仿宋" w:hAnsi="仿宋" w:eastAsia="仿宋" w:cs="仿宋"/>
          <w:b/>
          <w:bCs/>
          <w:sz w:val="24"/>
          <w:szCs w:val="24"/>
        </w:rPr>
        <w:t>［三］商务分：（满分</w:t>
      </w: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0分）</w:t>
      </w:r>
    </w:p>
    <w:p w14:paraId="3EB7CE35">
      <w:pPr>
        <w:ind w:firstLine="480" w:firstLineChars="200"/>
        <w:rPr>
          <w:rFonts w:hint="eastAsia" w:ascii="仿宋" w:hAnsi="仿宋" w:eastAsia="仿宋" w:cs="仿宋"/>
          <w:b/>
          <w:bCs/>
          <w:sz w:val="24"/>
          <w:szCs w:val="24"/>
        </w:rPr>
      </w:pPr>
    </w:p>
    <w:tbl>
      <w:tblPr>
        <w:tblStyle w:val="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988"/>
        <w:gridCol w:w="6946"/>
      </w:tblGrid>
      <w:tr w14:paraId="7D81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708" w:type="dxa"/>
            <w:vAlign w:val="center"/>
          </w:tcPr>
          <w:p w14:paraId="1CDE875C">
            <w:pPr>
              <w:autoSpaceDE w:val="0"/>
              <w:autoSpaceDN w:val="0"/>
              <w:adjustRightInd w:val="0"/>
              <w:ind w:firstLine="0" w:firstLineChars="0"/>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988" w:type="dxa"/>
            <w:vAlign w:val="center"/>
          </w:tcPr>
          <w:p w14:paraId="1FFB9F34">
            <w:pPr>
              <w:ind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项目负责人（</w:t>
            </w:r>
            <w:r>
              <w:rPr>
                <w:rFonts w:hint="eastAsia" w:ascii="仿宋" w:hAnsi="仿宋" w:eastAsia="仿宋" w:cs="仿宋"/>
                <w:color w:val="auto"/>
                <w:sz w:val="24"/>
                <w:szCs w:val="24"/>
                <w:lang w:val="en-US" w:eastAsia="zh-CN"/>
              </w:rPr>
              <w:t>10分</w:t>
            </w:r>
            <w:r>
              <w:rPr>
                <w:rFonts w:hint="eastAsia" w:ascii="仿宋" w:hAnsi="仿宋" w:eastAsia="仿宋" w:cs="仿宋"/>
                <w:color w:val="auto"/>
                <w:sz w:val="24"/>
                <w:szCs w:val="24"/>
                <w:lang w:eastAsia="zh-CN"/>
              </w:rPr>
              <w:t>）</w:t>
            </w:r>
          </w:p>
        </w:tc>
        <w:tc>
          <w:tcPr>
            <w:tcW w:w="6946" w:type="dxa"/>
          </w:tcPr>
          <w:p w14:paraId="237762AF">
            <w:pPr>
              <w:ind w:firstLine="0" w:firstLineChars="0"/>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本项目至少有 3 名以上专职负责人，熟悉基层农技人员培训工作（出具三年以上的工作证明），响应人每提供一位具有农业相关职业的高级职业技能等级证书或副高级以上职称证书的负责人资料得 5 分；响应人每提供一位具有农业相关职业的中级职业技能等级证书或中级以上职称证书的负责人资料得 1 分，其他不得分，本项最高得 10 分。</w:t>
            </w:r>
          </w:p>
          <w:p w14:paraId="7D74C381">
            <w:pPr>
              <w:ind w:firstLine="0" w:firstLineChars="0"/>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注：需提供负责人身份证、学历证、农业相关职业技能等级证书或职称证书（需提供人才人事系统官网查询截图或技能人才评价工作网的官网查询截图）、工作证明、社保缴纳证明（2025 年任意 6 个月）以及劳动合同扫描件（包括但不限于合同等证明材料）为证明材料，否则不得分。</w:t>
            </w:r>
          </w:p>
        </w:tc>
      </w:tr>
      <w:tr w14:paraId="42D63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708" w:type="dxa"/>
            <w:vAlign w:val="center"/>
          </w:tcPr>
          <w:p w14:paraId="0A2B6A43">
            <w:pPr>
              <w:autoSpaceDE w:val="0"/>
              <w:autoSpaceDN w:val="0"/>
              <w:adjustRightInd w:val="0"/>
              <w:ind w:firstLine="0" w:firstLineChars="0"/>
              <w:jc w:val="center"/>
              <w:textAlignment w:val="baseline"/>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w:t>
            </w:r>
          </w:p>
        </w:tc>
        <w:tc>
          <w:tcPr>
            <w:tcW w:w="988" w:type="dxa"/>
            <w:vAlign w:val="center"/>
          </w:tcPr>
          <w:p w14:paraId="1E919C34">
            <w:pPr>
              <w:ind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服务</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团队（</w:t>
            </w:r>
            <w:r>
              <w:rPr>
                <w:rFonts w:hint="eastAsia" w:ascii="仿宋" w:hAnsi="仿宋" w:eastAsia="仿宋" w:cs="仿宋"/>
                <w:color w:val="auto"/>
                <w:sz w:val="24"/>
                <w:szCs w:val="24"/>
                <w:lang w:val="en-US" w:eastAsia="zh-CN"/>
              </w:rPr>
              <w:t>10分</w:t>
            </w:r>
            <w:r>
              <w:rPr>
                <w:rFonts w:hint="eastAsia" w:ascii="仿宋" w:hAnsi="仿宋" w:eastAsia="仿宋" w:cs="仿宋"/>
                <w:color w:val="auto"/>
                <w:sz w:val="24"/>
                <w:szCs w:val="24"/>
                <w:lang w:eastAsia="zh-CN"/>
              </w:rPr>
              <w:t>）</w:t>
            </w:r>
          </w:p>
        </w:tc>
        <w:tc>
          <w:tcPr>
            <w:tcW w:w="6946" w:type="dxa"/>
            <w:vAlign w:val="top"/>
          </w:tcPr>
          <w:p w14:paraId="48DCE024">
            <w:pPr>
              <w:ind w:firstLine="0" w:firstLineChars="0"/>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项目服务团队中至少有 5 名以上专职教学管理人员，响应人每提供一位管理人员资料得 2 分，最高得 10 分。</w:t>
            </w:r>
          </w:p>
          <w:p w14:paraId="16A13A84">
            <w:pPr>
              <w:ind w:firstLine="0" w:firstLineChars="0"/>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注：需提供管理人员身份证、学历证、社保缴纳证明（2025 年任意 3 个月）以及劳动合同扫描件（包括但不限于合同等证明材料）为证明材料，否则不得分。</w:t>
            </w:r>
          </w:p>
        </w:tc>
      </w:tr>
      <w:tr w14:paraId="1FF5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8" w:type="dxa"/>
            <w:vAlign w:val="center"/>
          </w:tcPr>
          <w:p w14:paraId="3E16A235">
            <w:pPr>
              <w:ind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p>
        </w:tc>
        <w:tc>
          <w:tcPr>
            <w:tcW w:w="988" w:type="dxa"/>
            <w:vAlign w:val="center"/>
          </w:tcPr>
          <w:p w14:paraId="58E07541">
            <w:pPr>
              <w:pStyle w:val="12"/>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师资 力量（10分）</w:t>
            </w:r>
          </w:p>
        </w:tc>
        <w:tc>
          <w:tcPr>
            <w:tcW w:w="6946" w:type="dxa"/>
          </w:tcPr>
          <w:p w14:paraId="6BB3095C">
            <w:pPr>
              <w:pStyle w:val="1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培训师资团队中具备涉农、林、畜牧、生物等专业的培训师资，响应人每提供一位副高级以上职称的师资得 1 分；响应人每提供一位中级以上职称的师资得 0.5 分，其他不得分，本项最高得 10 分。</w:t>
            </w:r>
          </w:p>
          <w:p w14:paraId="2BC7AD76">
            <w:pPr>
              <w:pStyle w:val="1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注：需提供教师身份证、学历证、资格证书或职称证书，以及教师聘用合同扫描件（包括但不限于合同等证明材料）为证明材料，否则不得分。</w:t>
            </w:r>
          </w:p>
        </w:tc>
      </w:tr>
      <w:tr w14:paraId="3BFD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708" w:type="dxa"/>
            <w:vAlign w:val="center"/>
          </w:tcPr>
          <w:p w14:paraId="423EBA38">
            <w:pPr>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988" w:type="dxa"/>
            <w:vAlign w:val="center"/>
          </w:tcPr>
          <w:p w14:paraId="797D9439">
            <w:pPr>
              <w:pStyle w:val="12"/>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类似业绩（9分）</w:t>
            </w:r>
          </w:p>
        </w:tc>
        <w:tc>
          <w:tcPr>
            <w:tcW w:w="6946" w:type="dxa"/>
          </w:tcPr>
          <w:p w14:paraId="7456B495">
            <w:pPr>
              <w:pStyle w:val="1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响应人提供自 2022 年 1 月 1 日（含）至响应截止日以来的类似业绩，提供一个高素质农民培训的业绩得 3 分，提供 3 个得 9 分。此项满分 9 分。</w:t>
            </w:r>
          </w:p>
          <w:p w14:paraId="274CE2EE">
            <w:pPr>
              <w:pStyle w:val="1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注：业绩证明材料须提供中选通知书或合同原件扫描件并加盖响应人公章；未提供不得分。</w:t>
            </w:r>
          </w:p>
        </w:tc>
      </w:tr>
      <w:tr w14:paraId="406C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8" w:type="dxa"/>
            <w:vAlign w:val="center"/>
          </w:tcPr>
          <w:p w14:paraId="6F8DC3BC">
            <w:pPr>
              <w:ind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w:t>
            </w:r>
          </w:p>
        </w:tc>
        <w:tc>
          <w:tcPr>
            <w:tcW w:w="988" w:type="dxa"/>
            <w:vAlign w:val="center"/>
          </w:tcPr>
          <w:p w14:paraId="2C9AF830">
            <w:pPr>
              <w:pStyle w:val="12"/>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实训基地（10分）</w:t>
            </w:r>
          </w:p>
        </w:tc>
        <w:tc>
          <w:tcPr>
            <w:tcW w:w="6946" w:type="dxa"/>
          </w:tcPr>
          <w:p w14:paraId="44F7DD2A">
            <w:pPr>
              <w:pStyle w:val="1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响应人具有固定实习实训基地，响应人提供一个基地得 2 分，此项满分 10 分。</w:t>
            </w:r>
          </w:p>
          <w:p w14:paraId="50300AB3">
            <w:pPr>
              <w:pStyle w:val="1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注：需提供自有基地证明或基地合作协议（或合同）为证明材料，未提供不得分。</w:t>
            </w:r>
          </w:p>
        </w:tc>
      </w:tr>
      <w:tr w14:paraId="00CE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08" w:type="dxa"/>
            <w:vAlign w:val="center"/>
          </w:tcPr>
          <w:p w14:paraId="6997D4B5">
            <w:pPr>
              <w:autoSpaceDE w:val="0"/>
              <w:autoSpaceDN w:val="0"/>
              <w:adjustRightInd w:val="0"/>
              <w:ind w:firstLine="0" w:firstLineChars="0"/>
              <w:jc w:val="center"/>
              <w:textAlignment w:val="baseline"/>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6</w:t>
            </w:r>
          </w:p>
        </w:tc>
        <w:tc>
          <w:tcPr>
            <w:tcW w:w="988" w:type="dxa"/>
            <w:vAlign w:val="center"/>
          </w:tcPr>
          <w:p w14:paraId="2ABF010D">
            <w:pPr>
              <w:pStyle w:val="11"/>
              <w:spacing w:before="78" w:line="219" w:lineRule="auto"/>
              <w:ind w:left="143"/>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教学设施设备</w:t>
            </w:r>
          </w:p>
          <w:p w14:paraId="00C807CA">
            <w:pPr>
              <w:ind w:firstLine="0" w:firstLineChars="0"/>
              <w:jc w:val="center"/>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（5分）</w:t>
            </w:r>
          </w:p>
        </w:tc>
        <w:tc>
          <w:tcPr>
            <w:tcW w:w="6946" w:type="dxa"/>
            <w:shd w:val="clear" w:color="auto" w:fill="auto"/>
          </w:tcPr>
          <w:p w14:paraId="3AEF680E">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响应人应具备高素质农民培育项目培训项目相关专业教学体验的技术设备，提供相关设备清单、图片及购置发票得 5 分。</w:t>
            </w:r>
          </w:p>
          <w:p w14:paraId="2C40E92A">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注:响应人须提供相关设备清单、图片及购置发票；响应人需承诺所提供设备为本项目服务期内所使用设备，并保证设备均能正常使用。证明材料未提供或提供不全的不得分。</w:t>
            </w:r>
          </w:p>
        </w:tc>
      </w:tr>
      <w:tr w14:paraId="0FD9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708" w:type="dxa"/>
            <w:vAlign w:val="center"/>
          </w:tcPr>
          <w:p w14:paraId="50EB00DA">
            <w:pPr>
              <w:autoSpaceDE w:val="0"/>
              <w:autoSpaceDN w:val="0"/>
              <w:adjustRightInd w:val="0"/>
              <w:ind w:firstLine="0" w:firstLineChars="0"/>
              <w:jc w:val="center"/>
              <w:textAlignment w:val="baseline"/>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w:t>
            </w:r>
          </w:p>
        </w:tc>
        <w:tc>
          <w:tcPr>
            <w:tcW w:w="988" w:type="dxa"/>
            <w:vAlign w:val="center"/>
          </w:tcPr>
          <w:p w14:paraId="532942B6">
            <w:pPr>
              <w:ind w:firstLine="0" w:firstLineChars="0"/>
              <w:jc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业</w:t>
            </w:r>
            <w:r>
              <w:rPr>
                <w:rFonts w:hint="eastAsia" w:ascii="仿宋" w:hAnsi="仿宋" w:eastAsia="仿宋" w:cs="仿宋"/>
                <w:color w:val="auto"/>
                <w:sz w:val="24"/>
                <w:szCs w:val="24"/>
                <w:lang w:eastAsia="zh-CN"/>
              </w:rPr>
              <w:t>务范围（</w:t>
            </w:r>
            <w:r>
              <w:rPr>
                <w:rFonts w:hint="eastAsia" w:ascii="仿宋" w:hAnsi="仿宋" w:eastAsia="仿宋" w:cs="仿宋"/>
                <w:color w:val="auto"/>
                <w:sz w:val="24"/>
                <w:szCs w:val="24"/>
                <w:lang w:val="en-US" w:eastAsia="zh-CN"/>
              </w:rPr>
              <w:t>6分</w:t>
            </w:r>
            <w:r>
              <w:rPr>
                <w:rFonts w:hint="eastAsia" w:ascii="仿宋" w:hAnsi="仿宋" w:eastAsia="仿宋" w:cs="仿宋"/>
                <w:color w:val="auto"/>
                <w:sz w:val="24"/>
                <w:szCs w:val="24"/>
                <w:lang w:eastAsia="zh-CN"/>
              </w:rPr>
              <w:t>）</w:t>
            </w:r>
          </w:p>
        </w:tc>
        <w:tc>
          <w:tcPr>
            <w:tcW w:w="6946" w:type="dxa"/>
            <w:shd w:val="clear" w:color="auto" w:fill="auto"/>
            <w:vAlign w:val="top"/>
          </w:tcPr>
          <w:p w14:paraId="02D5B47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响应人为培训机构或学校的，培训教育服务范围中需含有涉农相关专业，一个相关专业得 2 分，此项满分 6 分。注：需提供办学许可证中包含业务服务范围，未提供不得分。</w:t>
            </w:r>
          </w:p>
        </w:tc>
      </w:tr>
    </w:tbl>
    <w:p w14:paraId="5240FEFB">
      <w:pPr>
        <w:ind w:firstLine="482"/>
        <w:rPr>
          <w:rFonts w:hint="eastAsia" w:ascii="仿宋" w:hAnsi="仿宋" w:eastAsia="仿宋" w:cs="仿宋"/>
          <w:b/>
          <w:bCs/>
        </w:rPr>
      </w:pPr>
    </w:p>
    <w:p w14:paraId="3AF83089">
      <w:pPr>
        <w:ind w:firstLine="482"/>
        <w:rPr>
          <w:rFonts w:hint="eastAsia" w:ascii="仿宋" w:hAnsi="仿宋" w:eastAsia="仿宋" w:cs="仿宋"/>
          <w:b/>
          <w:bCs/>
        </w:rPr>
      </w:pPr>
    </w:p>
    <w:p w14:paraId="3BB19BC5">
      <w:pPr>
        <w:numPr>
          <w:ilvl w:val="0"/>
          <w:numId w:val="3"/>
        </w:numPr>
        <w:jc w:val="both"/>
        <w:rPr>
          <w:rFonts w:hint="eastAsia" w:ascii="仿宋" w:hAnsi="仿宋" w:eastAsia="仿宋" w:cs="仿宋"/>
          <w:b/>
          <w:bCs/>
          <w:sz w:val="24"/>
          <w:szCs w:val="24"/>
        </w:rPr>
      </w:pPr>
      <w:r>
        <w:rPr>
          <w:rFonts w:hint="eastAsia" w:ascii="仿宋" w:hAnsi="仿宋" w:eastAsia="仿宋" w:cs="仿宋"/>
          <w:b/>
          <w:bCs/>
          <w:sz w:val="24"/>
          <w:szCs w:val="24"/>
        </w:rPr>
        <w:t xml:space="preserve"> 评审总得分计算方法及结果判定</w:t>
      </w:r>
    </w:p>
    <w:p w14:paraId="5914E9A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（一）评审总得分计算</w:t>
      </w:r>
      <w:bookmarkStart w:id="2" w:name="_GoBack"/>
      <w:bookmarkEnd w:id="2"/>
    </w:p>
    <w:p w14:paraId="257C99C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评审总得分＝（F1＋F2＋F3＋……＋Fn）/n</w:t>
      </w:r>
    </w:p>
    <w:p w14:paraId="1A9D766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其中，F1、F2……Fn 分别为各评审专家对某一技术分≥18 分的有效响应人的 “技术分 + 商务分 + 报价分” 汇总得分（技术分＜18 分的响应人，不参与总得分计算）；</w:t>
      </w:r>
    </w:p>
    <w:p w14:paraId="5170E57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n 为参与评审的专家人数（需符合政府采购评审专家人数规定，如 3 人及以上单数）；</w:t>
      </w:r>
    </w:p>
    <w:p w14:paraId="53F45D0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注：所有打分及最终得分计算，均保留小数点后两位，采用 “四舍五入” 法取整。</w:t>
      </w:r>
    </w:p>
    <w:p w14:paraId="0E07D59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（二）响应人排序原则</w:t>
      </w:r>
    </w:p>
    <w:p w14:paraId="43004C7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 优先对 “技术分≥18 分” 的响应人，按 “评审总得分” 从高到低排序，得分越高排名越靠前；</w:t>
      </w:r>
    </w:p>
    <w:p w14:paraId="3BE9FFF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 若评审总得分相同，按 “响应报价由低到高” 的顺序排序（报价越低排名越靠前）；</w:t>
      </w:r>
    </w:p>
    <w:p w14:paraId="382C42A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 若评审总得分相同且响应报价也相同，按 “技术分由高到低” 的顺序排序（技术分越高排名越靠前，强化对服务专业度的保障）。</w:t>
      </w:r>
    </w:p>
    <w:p w14:paraId="406AE5B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（三）中选候选响应人推荐与确定原则</w:t>
      </w:r>
    </w:p>
    <w:p w14:paraId="6B1DD50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 评审专家仅对 “技术分≥18 分” 的响应人，根据上述排序推荐 “评审总得分排名前三位” 的有效响应人作为中选候选响应人；技术分低于 18 分（即 60% 合格线）的响应人，即使商务分、报价分较高，也不纳入中选候选；</w:t>
      </w:r>
    </w:p>
    <w:p w14:paraId="3029A6E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 原则上由询比人（XX 县农业农村局） 按 “中选候选响应人排名先后顺序” 确定中选响应人（即优先确定排名第一的候选人为中选响应人）；</w:t>
      </w:r>
    </w:p>
    <w:p w14:paraId="4B38335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 若排名第一的候选人放弃中选、或因不可抗力无法履约、或被查实存在影响中选结果的违法违规行为，询比人可按排序依次确定排名第二、第三的候选人为中选响应人；若前三名候选人均无法履约，需重新组织采购（需符合《政府采购非招标采购方式管理办法》等相关法规）。</w:t>
      </w:r>
    </w:p>
    <w:p w14:paraId="650D6EF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（四）解释权</w:t>
      </w:r>
    </w:p>
    <w:p w14:paraId="21C5AE94">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本评审办法的最终解释权归本次培训服务询比采购的询比人（XX 县农业农村局） 所有，未尽事宜需按《中华人民共和国政府采购法》《政府采购非招标采购方式管理办法》（财政部令第 74 号）等相关法规执行。</w:t>
      </w:r>
    </w:p>
    <w:p w14:paraId="389C7C7D">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lang w:val="en-US" w:eastAsia="zh-CN"/>
        </w:rPr>
      </w:pPr>
    </w:p>
    <w:sectPr>
      <w:footerReference r:id="rId8" w:type="default"/>
      <w:pgSz w:w="11905" w:h="16838"/>
      <w:pgMar w:top="1134" w:right="850" w:bottom="1134" w:left="1134" w:header="964" w:footer="964"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T Extra">
    <w:panose1 w:val="05050102010205020202"/>
    <w:charset w:val="00"/>
    <w:family w:val="auto"/>
    <w:pitch w:val="default"/>
    <w:sig w:usb0="8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仿宋">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6684296"/>
    </w:sdtPr>
    <w:sdtContent>
      <w:p w14:paraId="0C6999B5">
        <w:pPr>
          <w:pStyle w:val="5"/>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9DB4F">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F5462">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DEB8E">
    <w:pPr>
      <w:spacing w:line="176" w:lineRule="auto"/>
      <w:ind w:left="512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3CFE0">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9214D">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76D6D2"/>
    <w:multiLevelType w:val="singleLevel"/>
    <w:tmpl w:val="2276D6D2"/>
    <w:lvl w:ilvl="0" w:tentative="0">
      <w:start w:val="1"/>
      <w:numFmt w:val="decimal"/>
      <w:lvlText w:val="%1."/>
      <w:lvlJc w:val="left"/>
      <w:pPr>
        <w:tabs>
          <w:tab w:val="left" w:pos="312"/>
        </w:tabs>
      </w:pPr>
    </w:lvl>
  </w:abstractNum>
  <w:abstractNum w:abstractNumId="1">
    <w:nsid w:val="2F14FED7"/>
    <w:multiLevelType w:val="singleLevel"/>
    <w:tmpl w:val="2F14FED7"/>
    <w:lvl w:ilvl="0" w:tentative="0">
      <w:start w:val="4"/>
      <w:numFmt w:val="chineseCounting"/>
      <w:suff w:val="nothing"/>
      <w:lvlText w:val="%1、"/>
      <w:lvlJc w:val="left"/>
      <w:rPr>
        <w:rFonts w:hint="eastAsia"/>
      </w:rPr>
    </w:lvl>
  </w:abstractNum>
  <w:abstractNum w:abstractNumId="2">
    <w:nsid w:val="52147DE6"/>
    <w:multiLevelType w:val="singleLevel"/>
    <w:tmpl w:val="52147DE6"/>
    <w:lvl w:ilvl="0" w:tentative="0">
      <w:start w:val="1"/>
      <w:numFmt w:val="chineseCounting"/>
      <w:lvlText w:val="[%1]"/>
      <w:lvlJc w:val="left"/>
      <w:pPr>
        <w:tabs>
          <w:tab w:val="left" w:pos="312"/>
        </w:tabs>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NDQ3MGI0ZjIyZmNkODBmZTU5NDZiZmYzOGI1MDkifQ=="/>
  </w:docVars>
  <w:rsids>
    <w:rsidRoot w:val="24193D68"/>
    <w:rsid w:val="059D3E1F"/>
    <w:rsid w:val="14866E10"/>
    <w:rsid w:val="14EA0703"/>
    <w:rsid w:val="196E24C7"/>
    <w:rsid w:val="216F5141"/>
    <w:rsid w:val="231847CE"/>
    <w:rsid w:val="24193D68"/>
    <w:rsid w:val="2AF4137E"/>
    <w:rsid w:val="2D2054FC"/>
    <w:rsid w:val="380873D4"/>
    <w:rsid w:val="3AF47B13"/>
    <w:rsid w:val="3B22566A"/>
    <w:rsid w:val="4326474D"/>
    <w:rsid w:val="4B346CEE"/>
    <w:rsid w:val="4B6E046B"/>
    <w:rsid w:val="4D3C1907"/>
    <w:rsid w:val="519A20A4"/>
    <w:rsid w:val="596C74DE"/>
    <w:rsid w:val="5C292E8C"/>
    <w:rsid w:val="72414EEF"/>
    <w:rsid w:val="76191423"/>
    <w:rsid w:val="79766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156" w:beforeLines="50" w:after="156" w:afterLines="50"/>
      <w:ind w:firstLine="0" w:firstLineChars="0"/>
      <w:contextualSpacing/>
      <w:jc w:val="center"/>
      <w:outlineLvl w:val="1"/>
    </w:pPr>
    <w:rPr>
      <w:rFonts w:ascii="Cambria" w:hAnsi="Cambria" w:eastAsia="方正小标宋简体"/>
      <w:bCs/>
      <w:sz w:val="28"/>
      <w:szCs w:val="32"/>
    </w:rPr>
  </w:style>
  <w:style w:type="paragraph" w:styleId="3">
    <w:name w:val="heading 3"/>
    <w:basedOn w:val="1"/>
    <w:next w:val="1"/>
    <w:qFormat/>
    <w:uiPriority w:val="9"/>
    <w:pPr>
      <w:keepNext/>
      <w:keepLines/>
      <w:tabs>
        <w:tab w:val="left" w:pos="3402"/>
      </w:tabs>
      <w:spacing w:before="312" w:beforeLines="100" w:after="312" w:afterLines="100"/>
      <w:ind w:firstLine="0" w:firstLineChars="0"/>
      <w:contextualSpacing/>
      <w:jc w:val="center"/>
      <w:outlineLvl w:val="2"/>
    </w:pPr>
    <w:rPr>
      <w:rFonts w:eastAsia="黑体"/>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pPr>
      <w:spacing w:after="120"/>
    </w:pPr>
    <w:rPr>
      <w:rFonts w:ascii="Calibri" w:hAnsi="Calibri"/>
      <w:szCs w:val="22"/>
    </w:rPr>
  </w:style>
  <w:style w:type="paragraph" w:styleId="5">
    <w:name w:val="footer"/>
    <w:basedOn w:val="1"/>
    <w:qFormat/>
    <w:uiPriority w:val="99"/>
    <w:pPr>
      <w:tabs>
        <w:tab w:val="center" w:pos="4153"/>
        <w:tab w:val="right" w:pos="8306"/>
      </w:tabs>
      <w:snapToGrid w:val="0"/>
    </w:pPr>
    <w:rPr>
      <w:sz w:val="18"/>
      <w:szCs w:val="18"/>
    </w:rPr>
  </w:style>
  <w:style w:type="paragraph" w:styleId="6">
    <w:name w:val="header"/>
    <w:basedOn w:val="1"/>
    <w:next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rFonts w:eastAsia="黑体"/>
      <w:bCs/>
    </w:rPr>
  </w:style>
  <w:style w:type="paragraph" w:styleId="10">
    <w:name w:val="No Spacing"/>
    <w:basedOn w:val="1"/>
    <w:qFormat/>
    <w:uiPriority w:val="1"/>
    <w:pPr>
      <w:jc w:val="both"/>
    </w:pPr>
    <w:rPr>
      <w:sz w:val="21"/>
    </w:rPr>
  </w:style>
  <w:style w:type="paragraph" w:customStyle="1" w:styleId="11">
    <w:name w:val="Table Text"/>
    <w:basedOn w:val="1"/>
    <w:semiHidden/>
    <w:qFormat/>
    <w:uiPriority w:val="0"/>
    <w:pPr>
      <w:widowControl/>
      <w:kinsoku w:val="0"/>
      <w:autoSpaceDE w:val="0"/>
      <w:autoSpaceDN w:val="0"/>
      <w:adjustRightInd w:val="0"/>
      <w:snapToGrid w:val="0"/>
      <w:spacing w:line="240" w:lineRule="auto"/>
      <w:ind w:firstLine="0" w:firstLineChars="0"/>
      <w:textAlignment w:val="baseline"/>
    </w:pPr>
    <w:rPr>
      <w:rFonts w:ascii="宋体" w:hAnsi="宋体" w:cs="宋体"/>
      <w:snapToGrid w:val="0"/>
      <w:color w:val="000000"/>
      <w:kern w:val="0"/>
      <w:lang w:eastAsia="en-US"/>
    </w:rPr>
  </w:style>
  <w:style w:type="paragraph" w:customStyle="1" w:styleId="12">
    <w:name w:val="无间隔1"/>
    <w:qFormat/>
    <w:uiPriority w:val="99"/>
    <w:pPr>
      <w:widowControl w:val="0"/>
    </w:pPr>
    <w:rPr>
      <w:rFonts w:ascii="Times New Roman" w:hAnsi="Times New Roman" w:eastAsia="宋体" w:cs="Times New Roman"/>
      <w:kern w:val="2"/>
      <w:sz w:val="24"/>
      <w:szCs w:val="24"/>
      <w:lang w:val="en-US" w:eastAsia="zh-CN" w:bidi="ar-SA"/>
    </w:rPr>
  </w:style>
  <w:style w:type="character" w:customStyle="1" w:styleId="13">
    <w:name w:val="font61"/>
    <w:basedOn w:val="8"/>
    <w:qFormat/>
    <w:uiPriority w:val="0"/>
    <w:rPr>
      <w:rFonts w:hint="eastAsia" w:ascii="宋体" w:hAnsi="宋体" w:eastAsia="宋体" w:cs="宋体"/>
      <w:color w:val="000000"/>
      <w:sz w:val="28"/>
      <w:szCs w:val="28"/>
      <w:u w:val="single"/>
    </w:rPr>
  </w:style>
  <w:style w:type="character" w:customStyle="1" w:styleId="14">
    <w:name w:val="font11"/>
    <w:basedOn w:val="8"/>
    <w:qFormat/>
    <w:uiPriority w:val="0"/>
    <w:rPr>
      <w:rFonts w:hint="eastAsia" w:ascii="宋体" w:hAnsi="宋体" w:eastAsia="宋体" w:cs="宋体"/>
      <w:b/>
      <w:bCs/>
      <w:color w:val="000000"/>
      <w:sz w:val="28"/>
      <w:szCs w:val="28"/>
      <w:u w:val="single"/>
    </w:rPr>
  </w:style>
  <w:style w:type="character" w:customStyle="1" w:styleId="15">
    <w:name w:val="font41"/>
    <w:basedOn w:val="8"/>
    <w:qFormat/>
    <w:uiPriority w:val="0"/>
    <w:rPr>
      <w:rFonts w:hint="default" w:ascii="Arial" w:hAnsi="Arial" w:cs="Arial"/>
      <w:color w:val="000000"/>
      <w:sz w:val="16"/>
      <w:szCs w:val="16"/>
      <w:u w:val="none"/>
    </w:rPr>
  </w:style>
  <w:style w:type="character" w:customStyle="1" w:styleId="16">
    <w:name w:val="font21"/>
    <w:basedOn w:val="8"/>
    <w:qFormat/>
    <w:uiPriority w:val="0"/>
    <w:rPr>
      <w:rFonts w:hint="eastAsia" w:ascii="宋体" w:hAnsi="宋体" w:eastAsia="宋体" w:cs="宋体"/>
      <w:color w:val="000000"/>
      <w:sz w:val="16"/>
      <w:szCs w:val="16"/>
      <w:u w:val="none"/>
    </w:rPr>
  </w:style>
  <w:style w:type="table" w:customStyle="1" w:styleId="17">
    <w:name w:val="Table Normal"/>
    <w:semiHidden/>
    <w:unhideWhenUsed/>
    <w:qFormat/>
    <w:uiPriority w:val="0"/>
    <w:tblPr>
      <w:tblCellMar>
        <w:top w:w="0" w:type="dxa"/>
        <w:left w:w="0" w:type="dxa"/>
        <w:bottom w:w="0" w:type="dxa"/>
        <w:right w:w="0" w:type="dxa"/>
      </w:tblCellMar>
    </w:tblPr>
  </w:style>
  <w:style w:type="character" w:customStyle="1" w:styleId="18">
    <w:name w:val="font112"/>
    <w:basedOn w:val="8"/>
    <w:qFormat/>
    <w:uiPriority w:val="0"/>
    <w:rPr>
      <w:rFonts w:hint="default" w:ascii="仿宋" w:hAnsi="仿宋" w:eastAsia="仿宋" w:cs="仿宋"/>
      <w:color w:val="000000"/>
      <w:sz w:val="28"/>
      <w:szCs w:val="28"/>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4230</Words>
  <Characters>4381</Characters>
  <Lines>0</Lines>
  <Paragraphs>0</Paragraphs>
  <TotalTime>1</TotalTime>
  <ScaleCrop>false</ScaleCrop>
  <LinksUpToDate>false</LinksUpToDate>
  <CharactersWithSpaces>4559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2024-09-25T03:47:00Z</dcterms:created>
  <dc:creator>菩提树下</dc:creator>
  <cp:lastModifiedBy>菩提树下</cp:lastModifiedBy>
  <cp:lastPrinted>2025-09-11T08:26:00Z</cp:lastPrinted>
  <dcterms:modified xsi:type="dcterms:W3CDTF">2025-09-12T11:09:55Z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58D634FCF5EE4E14B70D7B9C9026520D_13</vt:lpwstr>
  </property>
  <property fmtid="{D5CDD505-2E9C-101B-9397-08002B2CF9AE}" pid="4" name="KSOTemplateDocerSaveRecord">
    <vt:lpwstr>eyJoZGlkIjoiMWRiNDQ3MGI0ZjIyZmNkODBmZTU5NDZiZmYzOGI1MDkiLCJ1c2VySWQiOiIxMjAwMDE1Mzk0In0=</vt:lpwstr>
  </property>
</Properties>
</file>