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both"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附件</w:t>
      </w: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2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both"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荔波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县烟草专卖局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2025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年第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1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期烟草专卖零售许可证准予新办明细表</w:t>
      </w:r>
    </w:p>
    <w:tbl>
      <w:tblPr>
        <w:tblStyle w:val="style105"/>
        <w:tblW w:w="14822" w:type="dxa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98"/>
        <w:gridCol w:w="1392"/>
        <w:gridCol w:w="1320"/>
        <w:gridCol w:w="2016"/>
        <w:gridCol w:w="1609"/>
        <w:gridCol w:w="1680"/>
        <w:gridCol w:w="2040"/>
        <w:gridCol w:w="1065"/>
        <w:gridCol w:w="1738"/>
      </w:tblGrid>
      <w:tr>
        <w:trPr>
          <w:trHeight w:val="144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所属三级单元格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企业名称（字号名称）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负责人(经营者）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经营地址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收到申请时间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受理时间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决定时间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是否属于特殊情形办理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小七孔景区西大门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荔波县来缘食品店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孙佳思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荔波县小七孔镇小七孔景区西门出口服务站左边门面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09:34:04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15:58:48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10:29:30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民生路（环城西路-樟江美食街-迎宾大道）、乡镇小区内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荔波末来城便利店（个体工商户）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覃再琼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贵州省黔南布依族苗族自治州荔波县玉屏街道未来城小区1-1-2商铺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09:11:16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11:50:42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10:20:47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是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32"/>
                <w:szCs w:val="32"/>
                <w:lang w:eastAsia="zh-CN"/>
              </w:rPr>
              <w:t>申请户为残疾人，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32"/>
                <w:szCs w:val="32"/>
              </w:rPr>
              <w:t>受所在单元格零售点设置数量上限限制，间距要求可放宽至原标准的 60%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鑫辉水岸沿江路（环城西路-白桥-政通路）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荔波县岚江便利店（个体工商户）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黄兴翠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贵州省黔南布依族苗族自治州荔波县玉屏街道金辉水岸商住小区 19栋1楼3号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09:08:44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11:26:06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10:12:21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拉守1-3组、牛寨1-3组、下寨组、下河组、把明组、播皖组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荔波县甲良镇阳凤莫开焯副食店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莫开焯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贵州省黔南布依族苗族自治州荔波县阳凤场坝新场村下寨组14号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14:49:13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14:59:27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2025-01-23 15:01:07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朝阳镇板麦村浪波湾安置区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荔波啊才便利店（个体工商户）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王文才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荔波县朝阳镇板麦村浪弄组8号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09:00:40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10:38:49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10:09:16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拉祥1-7组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荔波县佳荣镇生活便利店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卢胜菊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贵州省黔南布依族苗族自治州荔波县佳荣镇拉祥村一组10号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09:00:39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10:32:10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10:01:30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44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拉强组、母约组、小河组、中弄组、强岜组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荔波县檬檬便利店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莫家简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荔波县小七孔镇拉平村拉强组4号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13:45:42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16:35:19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10:37:26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28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挠降组、寨鸠组、花堤组、觉巩组、双桥组、大寨组、供老组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荔波县运逢便利店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胡朝美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荔波县朝阳镇岜马村大寨组1号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09:09:52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11:42:54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10:18:23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28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巴弓组、懂莽组、江风组、江蚁组、理想组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荔波县巴弓便利店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何义潘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荔波县黎明关乡拉内村巴弓组48号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09:11:30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14:43:32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10:22:51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4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拉吾组、宋家组、独家组、中寨组、上寨组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荔波县佳荣镇威岩村吴幸晓副食店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吴幸晓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贵州省黔南州荔波县佳荣镇威岩村大寨一组36号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11:31:30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16:20:31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10:34:29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恒利未来城小区内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荔波县张又心配送中心（个体工商户）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张华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荔波县玉屏街道迎宾大道恒利未来城小区2-1-26号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09:22:28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15:24:33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10:26:50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是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  <w:lang w:eastAsia="zh-CN"/>
              </w:rPr>
              <w:t>退伍军人未就业</w:t>
            </w:r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上中下拉香组、新平寨组、交里组、拉良组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荔波县村头便利店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覃会娥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荔波县朝阳镇岜马村上拉香组2号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09:09:44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11:38:52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10:14:45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204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甲练组、拉卦组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荔波县甲良镇甲练组便利店（个体工商户）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莫训凯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荔波县甲良镇拉街村甲练组8号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2025-01-28 15:31:20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2025-02-05 08:49:11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2025-02-12 10:44:07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204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绿宝石大道（坡平大桥头-坡平加油站-养老院）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荔波县坡平便利店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陈寿莲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荔波县玉屏街道坡平加油站1、2号门面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2025-03-12 14:39:31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2025-03-12 14:42:30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2025-03-20 11:14:37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是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Cs/>
                <w:sz w:val="32"/>
                <w:szCs w:val="32"/>
              </w:rPr>
              <w:t>具备安全措施保障的加油站便利店</w:t>
            </w:r>
          </w:p>
        </w:tc>
      </w:tr>
      <w:tr>
        <w:tblPrEx/>
        <w:trPr>
          <w:trHeight w:val="17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板郎组、板麦组、板芽组、鲁吉组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荔波县甲良镇板郎副食店（个体工商户）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覃海东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荔波县甲良镇板郎组25号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2025-01-05 21:28:03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2025-01-06 09:18:17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10:41:01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  <w:tr>
        <w:tblPrEx/>
        <w:trPr>
          <w:trHeight w:val="18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甲良镇政府所在地（阁龙社区、老街组、牛行组、蔡家组、甲言组、干广组、拉干组、拉料组）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荔波县锦惠生活超市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肖文志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贵州省黔南布依族苗族自治州荔波县甲良镇老汽车站1-9号门面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2025-02-25 21:01:07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2025-02-28 11:48:04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2025-03-10 15:41:29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是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left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color w:val="000000"/>
                <w:kern w:val="0"/>
                <w:sz w:val="32"/>
                <w:szCs w:val="32"/>
              </w:rPr>
              <w:t>乡镇经营面积 120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cs="宋体" w:eastAsia="仿宋_GB2312" w:hAnsi="宋体" w:hint="eastAsia"/>
                <w:color w:val="000000"/>
                <w:kern w:val="0"/>
                <w:sz w:val="32"/>
                <w:szCs w:val="32"/>
              </w:rPr>
              <w:t>平方米以上大型超市</w:t>
            </w:r>
          </w:p>
        </w:tc>
      </w:tr>
      <w:tr>
        <w:tblPrEx/>
        <w:trPr>
          <w:trHeight w:val="208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懂路组、懂伟组、懂见组、水扒组、洞力组、塘牙组、懂响组、洞夯组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荔波县佳合副食店（个体工商户）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姚稳作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荔波县玉屏街道水尧村水扒二组41号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2025-01-03 21:14:29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2025-01-06 09:05:55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2025-01-14 09:24:47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_GB2312" w:cs="仿宋" w:eastAsia="仿宋_GB2312" w:hAnsi="仿宋" w:hint="eastAsia"/>
          <w:bCs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bCs/>
          <w:sz w:val="32"/>
          <w:szCs w:val="32"/>
        </w:rPr>
        <w:t>注：</w:t>
      </w:r>
      <w:r>
        <w:rPr>
          <w:rFonts w:ascii="仿宋_GB2312" w:cs="仿宋_GB2312" w:eastAsia="仿宋_GB2312" w:hAnsi="仿宋_GB2312" w:hint="eastAsia"/>
          <w:bCs/>
          <w:sz w:val="32"/>
          <w:szCs w:val="32"/>
          <w:highlight w:val="none"/>
        </w:rPr>
        <w:t>本表申请时间是指收到符合法定受理条件的申请（包含申请材料符合法定形式、材料齐全）的具体时间。</w:t>
      </w:r>
    </w:p>
    <w:p>
      <w:pPr>
        <w:pStyle w:val="style0"/>
        <w:rPr>
          <w:rFonts w:ascii="仿宋_GB2312" w:cs="仿宋" w:eastAsia="仿宋_GB2312" w:hAnsi="仿宋" w:hint="eastAsia"/>
          <w:bCs/>
          <w:sz w:val="32"/>
          <w:szCs w:val="32"/>
          <w:highlight w:val="none"/>
          <w:lang w:eastAsia="zh-CN"/>
        </w:rPr>
      </w:pPr>
    </w:p>
    <w:p>
      <w:pPr>
        <w:pStyle w:val="style0"/>
        <w:rPr>
          <w:rFonts w:ascii="仿宋_GB2312" w:cs="仿宋" w:eastAsia="仿宋_GB2312" w:hAnsi="仿宋" w:hint="eastAsia"/>
          <w:bCs/>
          <w:sz w:val="32"/>
          <w:szCs w:val="32"/>
          <w:highlight w:val="none"/>
          <w:lang w:eastAsia="zh-CN"/>
        </w:rPr>
      </w:pPr>
    </w:p>
    <w:p>
      <w:pPr>
        <w:pStyle w:val="style0"/>
        <w:numPr>
          <w:ilvl w:val="0"/>
          <w:numId w:val="0"/>
        </w:numPr>
        <w:ind w:left="320" w:leftChars="0"/>
        <w:rPr>
          <w:rFonts w:ascii="仿宋_GB2312" w:cs="仿宋_GB2312" w:eastAsia="仿宋_GB2312" w:hAnsi="仿宋_GB2312" w:hint="default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417" w:right="1361" w:bottom="1417" w:left="1304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next w:val="style154"/>
    <w:qFormat/>
    <w:uiPriority w:val="0"/>
    <w:pPr>
      <w:widowControl w:val="false"/>
      <w:jc w:val="both"/>
    </w:pPr>
    <w:rPr>
      <w:rFonts w:ascii="Times New Roman" w:cs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1273</Words>
  <Pages>9</Pages>
  <Characters>2129</Characters>
  <Application>WPS Office</Application>
  <DocSecurity>0</DocSecurity>
  <Paragraphs>207</Paragraphs>
  <ScaleCrop>false</ScaleCrop>
  <LinksUpToDate>false</LinksUpToDate>
  <CharactersWithSpaces>2183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2025-04-09T08:35:22Z</dcterms:created>
  <dc:creator>Administrator</dc:creator>
  <lastModifiedBy>TDT-MA01</lastModifiedBy>
  <dcterms:modified xsi:type="dcterms:W3CDTF">2025-04-09T08:35:22Z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f6175d1f9ad04f439c6af75e75a82d39</vt:lpwstr>
  </property>
  <property fmtid="{D5CDD505-2E9C-101B-9397-08002B2CF9AE}" pid="4" name="KSOTemplateDocerSaveRecord">
    <vt:lpwstr>eyJoZGlkIjoiOGIzZjgzYWM4Nzc1ZTZmOGE5ZDY5OWVhNWVlNTM2NzciLCJ1c2VySWQiOiIyNDI5NDk3NjEifQ==</vt:lpwstr>
  </property>
</Properties>
</file>